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77777777"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“ELECCION DE REPRESENTANTE DE LAS UNIVERSIDADES”</w:t>
      </w:r>
    </w:p>
    <w:p w14:paraId="31F1AEFA" w14:textId="02FFC560"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2F472E" w:rsidRPr="00C8198E">
        <w:rPr>
          <w:rFonts w:asciiTheme="minorHAnsi" w:hAnsiTheme="minorHAnsi" w:cstheme="minorHAnsi"/>
          <w:color w:val="000000" w:themeColor="text1"/>
          <w:sz w:val="22"/>
          <w:szCs w:val="22"/>
          <w:lang w:val="es-ES"/>
        </w:rPr>
        <w:t>3</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lastRenderedPageBreak/>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2F0E2E6F" w14:textId="77777777" w:rsidR="00EA044C" w:rsidRDefault="005476FE" w:rsidP="00EA044C">
      <w:pPr>
        <w:pStyle w:val="Style6"/>
        <w:spacing w:before="10"/>
      </w:pPr>
      <w:r w:rsidRPr="00F44C42">
        <w:rPr>
          <w:rFonts w:asciiTheme="minorHAnsi" w:hAnsiTheme="minorHAnsi" w:cstheme="minorHAnsi"/>
          <w:sz w:val="22"/>
          <w:szCs w:val="22"/>
        </w:rPr>
        <w:t xml:space="preserve">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w:t>
      </w:r>
      <w:r w:rsidR="00EA044C">
        <w:rPr>
          <w:rFonts w:asciiTheme="minorHAnsi" w:hAnsiTheme="minorHAnsi" w:cstheme="minorHAnsi"/>
          <w:sz w:val="22"/>
          <w:szCs w:val="22"/>
        </w:rPr>
        <w:t>estas.</w:t>
      </w:r>
      <w:r w:rsidR="00EA044C" w:rsidRPr="00EA044C">
        <w:t xml:space="preserve"> </w:t>
      </w:r>
    </w:p>
    <w:p w14:paraId="11ED1F90" w14:textId="77777777" w:rsidR="00EA044C" w:rsidRPr="00EA044C" w:rsidRDefault="00EA044C" w:rsidP="00EA044C">
      <w:pPr>
        <w:pStyle w:val="Style6"/>
        <w:spacing w:before="10"/>
        <w:rPr>
          <w:rFonts w:asciiTheme="minorHAnsi" w:hAnsiTheme="minorHAnsi" w:cstheme="minorHAnsi"/>
          <w:sz w:val="22"/>
          <w:szCs w:val="22"/>
        </w:rPr>
      </w:pPr>
    </w:p>
    <w:p w14:paraId="5072E1FA" w14:textId="77777777" w:rsidR="00EA044C" w:rsidRPr="00EA044C" w:rsidRDefault="00EA044C" w:rsidP="00EA044C">
      <w:pPr>
        <w:pStyle w:val="Style6"/>
        <w:spacing w:before="10"/>
        <w:rPr>
          <w:rFonts w:asciiTheme="minorHAnsi" w:hAnsiTheme="minorHAnsi" w:cstheme="minorHAnsi"/>
          <w:sz w:val="22"/>
          <w:szCs w:val="22"/>
        </w:rPr>
      </w:pPr>
      <w:r w:rsidRPr="00EA044C">
        <w:rPr>
          <w:rFonts w:asciiTheme="minorHAnsi"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democrático y participativo en los niveles nacional, regional y local, que involucra la renovación de los espacios de participación y las representaciones regionales y sectoriales, basados en los principios constitucionales de participación, igualdad, transparencia, eficiencia y eficacia. </w:t>
      </w:r>
    </w:p>
    <w:p w14:paraId="4FEA238E" w14:textId="77777777" w:rsidR="00EA044C" w:rsidRPr="00EA044C" w:rsidRDefault="00EA044C" w:rsidP="00EA044C">
      <w:pPr>
        <w:pStyle w:val="Style6"/>
        <w:spacing w:before="10"/>
        <w:rPr>
          <w:rFonts w:asciiTheme="minorHAnsi" w:hAnsiTheme="minorHAnsi" w:cstheme="minorHAnsi"/>
          <w:sz w:val="22"/>
          <w:szCs w:val="22"/>
        </w:rPr>
      </w:pPr>
    </w:p>
    <w:p w14:paraId="3EE4C178" w14:textId="77777777" w:rsidR="00EA044C" w:rsidRPr="00EA044C" w:rsidRDefault="00EA044C" w:rsidP="00EA044C">
      <w:pPr>
        <w:pStyle w:val="Style6"/>
        <w:spacing w:before="10"/>
        <w:rPr>
          <w:rFonts w:asciiTheme="minorHAnsi" w:hAnsiTheme="minorHAnsi" w:cstheme="minorHAnsi"/>
          <w:sz w:val="22"/>
          <w:szCs w:val="22"/>
        </w:rPr>
      </w:pPr>
      <w:r w:rsidRPr="00EA044C">
        <w:rPr>
          <w:rFonts w:asciiTheme="minorHAnsi" w:hAnsiTheme="minorHAnsi" w:cstheme="minorHAnsi"/>
          <w:sz w:val="22"/>
          <w:szCs w:val="22"/>
        </w:rPr>
        <w:t xml:space="preserve">Que el Decreto 293 de 23 de julio de 2021 expedido por el Gobernador de Bolívar Modificó el artículo primero del Decreto No 635 de 2012, incorporando un (1) representante de las universidades que tengan facultades encargadas del estudio del patrimonio cultural con sede en el Departamento de Bolívar, como miembro que conforma el consejo de patrimonio cultural del departamento de Bolívar. </w:t>
      </w:r>
    </w:p>
    <w:p w14:paraId="4AF64A48" w14:textId="77777777" w:rsidR="00EA044C" w:rsidRPr="00EA044C" w:rsidRDefault="00EA044C" w:rsidP="00EA044C">
      <w:pPr>
        <w:pStyle w:val="Style6"/>
        <w:spacing w:before="10"/>
        <w:rPr>
          <w:rFonts w:asciiTheme="minorHAnsi" w:hAnsiTheme="minorHAnsi" w:cstheme="minorHAnsi"/>
          <w:sz w:val="22"/>
          <w:szCs w:val="22"/>
        </w:rPr>
      </w:pPr>
    </w:p>
    <w:p w14:paraId="5C19EC81" w14:textId="77777777" w:rsidR="00EA044C" w:rsidRPr="00EA044C" w:rsidRDefault="00EA044C" w:rsidP="00EA044C">
      <w:pPr>
        <w:pStyle w:val="Style6"/>
        <w:spacing w:before="10"/>
        <w:rPr>
          <w:rFonts w:asciiTheme="minorHAnsi" w:hAnsiTheme="minorHAnsi" w:cstheme="minorHAnsi"/>
          <w:sz w:val="22"/>
          <w:szCs w:val="22"/>
        </w:rPr>
      </w:pPr>
      <w:r w:rsidRPr="00EA044C">
        <w:rPr>
          <w:rFonts w:asciiTheme="minorHAnsi" w:hAnsiTheme="minorHAnsi" w:cstheme="minorHAnsi"/>
          <w:sz w:val="22"/>
          <w:szCs w:val="22"/>
        </w:rPr>
        <w:t xml:space="preserve">Que de conformidad con lo establecido en el artículo séptimo del Decreto N°293 de 23 de julio de 2021, el Instituto de Cultura y Turismo de Bolívar -ICULTUR efectuará una Convocatoria mediante la publicación de un aviso en su página web. En esta convocatoria se especificarán los requisitos que deberán cumplir las universidades que presenten candidatos, los requisitos que deberán cumplir los candidatos, la modalidad de inscripción a la convocatoria, los documentos necesarios para </w:t>
      </w:r>
      <w:r w:rsidRPr="00EA044C">
        <w:rPr>
          <w:rFonts w:asciiTheme="minorHAnsi" w:hAnsiTheme="minorHAnsi" w:cstheme="minorHAnsi"/>
          <w:sz w:val="22"/>
          <w:szCs w:val="22"/>
        </w:rPr>
        <w:lastRenderedPageBreak/>
        <w:t xml:space="preserve">presentarse a esta y el sistema de puntuación que se utilizará durante el proceso de selección. </w:t>
      </w:r>
    </w:p>
    <w:p w14:paraId="464B15A8" w14:textId="77777777" w:rsidR="00EA044C" w:rsidRPr="00EA044C" w:rsidRDefault="00EA044C" w:rsidP="00EA044C">
      <w:pPr>
        <w:pStyle w:val="Style6"/>
        <w:spacing w:before="10"/>
        <w:rPr>
          <w:rFonts w:asciiTheme="minorHAnsi" w:hAnsiTheme="minorHAnsi" w:cstheme="minorHAnsi"/>
          <w:sz w:val="22"/>
          <w:szCs w:val="22"/>
        </w:rPr>
      </w:pPr>
    </w:p>
    <w:p w14:paraId="7024706E" w14:textId="6992F843" w:rsidR="005476FE" w:rsidRPr="00F44C42" w:rsidRDefault="00EA044C" w:rsidP="00EA044C">
      <w:pPr>
        <w:pStyle w:val="Style6"/>
        <w:spacing w:before="10"/>
        <w:rPr>
          <w:rFonts w:asciiTheme="minorHAnsi" w:hAnsiTheme="minorHAnsi" w:cstheme="minorHAnsi"/>
          <w:sz w:val="22"/>
          <w:szCs w:val="22"/>
        </w:rPr>
      </w:pPr>
      <w:r w:rsidRPr="00EA044C">
        <w:rPr>
          <w:rFonts w:asciiTheme="minorHAnsi" w:hAnsiTheme="minorHAnsi" w:cstheme="minorHAnsi"/>
          <w:sz w:val="22"/>
          <w:szCs w:val="22"/>
        </w:rPr>
        <w:t>Qué el Instituto de Cultura y Turismo de Bolívar, con base a lo anteriormente expuesto adelantará la convocatoria para la elección de un (1) representante de las universidades que tengan facultades encargadas del estudio del patrimonio cultural con sede en el Departamento de Bolívar, como miembro que conformará el Consejo Departamental de Patrimonio Cultural; con base al procedimiento expedido por el Gobernador de Bolívar en el Decreto N°293 de 23 de julio de 2021.</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AF2CCA" w14:textId="77777777" w:rsidR="00BB2144" w:rsidRDefault="00BB2144" w:rsidP="003E1B19">
      <w:pPr>
        <w:pStyle w:val="Textoindependiente3"/>
        <w:jc w:val="center"/>
        <w:rPr>
          <w:rFonts w:asciiTheme="minorHAnsi" w:hAnsiTheme="minorHAnsi" w:cstheme="minorHAnsi"/>
          <w:b/>
          <w:color w:val="000000" w:themeColor="text1"/>
          <w:sz w:val="22"/>
          <w:szCs w:val="22"/>
          <w:lang w:val="es-ES"/>
        </w:rPr>
      </w:pPr>
    </w:p>
    <w:p w14:paraId="1D9B8092" w14:textId="0E61BD7D" w:rsidR="0012529D" w:rsidRPr="00C8198E" w:rsidRDefault="0012529D"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sidR="00204A95">
        <w:rPr>
          <w:rFonts w:asciiTheme="minorHAnsi" w:hAnsiTheme="minorHAnsi" w:cstheme="minorHAnsi"/>
          <w:b/>
          <w:color w:val="000000" w:themeColor="text1"/>
          <w:sz w:val="22"/>
          <w:szCs w:val="22"/>
          <w:lang w:val="es-ES"/>
        </w:rPr>
        <w:t>DESIGNACIÓN DE</w:t>
      </w:r>
      <w:r w:rsidR="005476FE">
        <w:rPr>
          <w:rFonts w:asciiTheme="minorHAnsi" w:hAnsiTheme="minorHAnsi" w:cstheme="minorHAnsi"/>
          <w:b/>
          <w:color w:val="000000" w:themeColor="text1"/>
          <w:sz w:val="22"/>
          <w:szCs w:val="22"/>
          <w:lang w:val="es-ES"/>
        </w:rPr>
        <w:t xml:space="preserve">L REPRESENTANTE DE LAS UNIVERSIDADES QUE TENGAN FACULTADES ENCARGADAS DEL ESTUDIO DEL PATRIMONIO CULTURAL CON SEDE EN EL DEPARTAMENTO DE BOLIVAR </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76346213" w:rsidR="008B24EB" w:rsidRDefault="00A60173"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I</w:t>
      </w:r>
      <w:r>
        <w:rPr>
          <w:rFonts w:asciiTheme="minorHAnsi" w:hAnsiTheme="minorHAnsi" w:cstheme="minorHAnsi"/>
          <w:sz w:val="22"/>
          <w:szCs w:val="22"/>
        </w:rPr>
        <w:t>nstituto de Cultura y Turismo de</w:t>
      </w:r>
      <w:r w:rsidR="008B24EB" w:rsidRPr="00C8198E">
        <w:rPr>
          <w:rFonts w:asciiTheme="minorHAnsi" w:hAnsiTheme="minorHAnsi" w:cstheme="minorHAnsi"/>
          <w:sz w:val="22"/>
          <w:szCs w:val="22"/>
        </w:rPr>
        <w:t xml:space="preserve"> Bolívar-ICULTUR elaborará y difundirá los términos generales de la convocatoria para la </w:t>
      </w:r>
      <w:r w:rsidR="008B24EB">
        <w:rPr>
          <w:rFonts w:asciiTheme="minorHAnsi" w:hAnsiTheme="minorHAnsi" w:cstheme="minorHAnsi"/>
          <w:sz w:val="22"/>
          <w:szCs w:val="22"/>
        </w:rPr>
        <w:t>elección del representante de las universidades que tengan facultades encargadas del estudio del patri</w:t>
      </w:r>
      <w:r>
        <w:rPr>
          <w:rFonts w:asciiTheme="minorHAnsi" w:hAnsiTheme="minorHAnsi" w:cstheme="minorHAnsi"/>
          <w:sz w:val="22"/>
          <w:szCs w:val="22"/>
        </w:rPr>
        <w:t xml:space="preserve">monio cultural con sede en el </w:t>
      </w:r>
      <w:r w:rsidR="008B24EB" w:rsidRPr="00F44C42">
        <w:rPr>
          <w:rFonts w:asciiTheme="minorHAnsi" w:hAnsiTheme="minorHAnsi" w:cstheme="minorHAnsi"/>
          <w:sz w:val="22"/>
          <w:szCs w:val="22"/>
        </w:rPr>
        <w:t>Departament</w:t>
      </w:r>
      <w:r w:rsidR="008B24EB">
        <w:rPr>
          <w:rFonts w:asciiTheme="minorHAnsi" w:hAnsiTheme="minorHAnsi" w:cstheme="minorHAnsi"/>
          <w:sz w:val="22"/>
          <w:szCs w:val="22"/>
        </w:rPr>
        <w:t>o de Bolívar, de acuerdo a lo se</w:t>
      </w:r>
      <w:r w:rsidR="008752FA">
        <w:rPr>
          <w:rFonts w:asciiTheme="minorHAnsi" w:hAnsiTheme="minorHAnsi" w:cstheme="minorHAnsi"/>
          <w:sz w:val="22"/>
          <w:szCs w:val="22"/>
        </w:rPr>
        <w:t>ñalado en el artículo 7 del decret</w:t>
      </w:r>
      <w:r w:rsidR="008B24EB">
        <w:rPr>
          <w:rFonts w:asciiTheme="minorHAnsi" w:hAnsiTheme="minorHAnsi" w:cstheme="minorHAnsi"/>
          <w:sz w:val="22"/>
          <w:szCs w:val="22"/>
        </w:rPr>
        <w:t>o 293 de 2021</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4BAB3AB7"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Pr>
          <w:rFonts w:asciiTheme="minorHAnsi" w:hAnsiTheme="minorHAnsi" w:cstheme="minorHAnsi"/>
          <w:sz w:val="22"/>
          <w:szCs w:val="22"/>
        </w:rPr>
        <w:t>7</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el literal </w:t>
      </w:r>
      <w:r>
        <w:rPr>
          <w:rFonts w:asciiTheme="minorHAnsi" w:hAnsiTheme="minorHAnsi" w:cstheme="minorHAnsi"/>
          <w:sz w:val="22"/>
          <w:szCs w:val="22"/>
        </w:rPr>
        <w:t>10</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5A2A357A" w14:textId="450C82A0" w:rsidR="008B24EB" w:rsidRDefault="008B24EB" w:rsidP="002D50D5">
      <w:pPr>
        <w:pStyle w:val="Prrafodelista"/>
        <w:numPr>
          <w:ilvl w:val="0"/>
          <w:numId w:val="31"/>
        </w:numPr>
        <w:jc w:val="both"/>
        <w:rPr>
          <w:rFonts w:asciiTheme="minorHAnsi" w:hAnsiTheme="minorHAnsi" w:cstheme="minorHAnsi"/>
          <w:sz w:val="22"/>
          <w:szCs w:val="22"/>
        </w:rPr>
      </w:pPr>
      <w:r w:rsidRPr="00A80E44">
        <w:rPr>
          <w:rFonts w:asciiTheme="minorHAnsi" w:hAnsiTheme="minorHAnsi" w:cstheme="minorHAnsi"/>
          <w:sz w:val="22"/>
          <w:szCs w:val="22"/>
        </w:rPr>
        <w:t>El Instituto de Cultura y Turismo de Bolívar -ICULTUR efectuará una Convocatoria mediante la publicación de un aviso en su página web. En esta convocatoria se especificarán los requisitos que deberán cumplir las universi</w:t>
      </w:r>
      <w:r w:rsidR="003D4FD8">
        <w:rPr>
          <w:rFonts w:asciiTheme="minorHAnsi" w:hAnsiTheme="minorHAnsi" w:cstheme="minorHAnsi"/>
          <w:sz w:val="22"/>
          <w:szCs w:val="22"/>
        </w:rPr>
        <w:t>dades que presenten candidatos</w:t>
      </w:r>
      <w:r w:rsidRPr="00A80E44">
        <w:rPr>
          <w:rFonts w:asciiTheme="minorHAnsi" w:hAnsiTheme="minorHAnsi" w:cstheme="minorHAnsi"/>
          <w:sz w:val="22"/>
          <w:szCs w:val="22"/>
        </w:rPr>
        <w:t>, la modalidad de inscripción a la convocatoria, los documentos necesarios para presentarse a esta y el sistema de puntuación que se utilizará durante el proceso de selección.</w:t>
      </w:r>
    </w:p>
    <w:p w14:paraId="20526808" w14:textId="77777777" w:rsidR="008B24EB" w:rsidRPr="00A80E44" w:rsidRDefault="008B24EB" w:rsidP="008B24EB">
      <w:pPr>
        <w:pStyle w:val="Prrafodelista"/>
        <w:jc w:val="both"/>
        <w:rPr>
          <w:rFonts w:asciiTheme="minorHAnsi" w:hAnsiTheme="minorHAnsi" w:cstheme="minorHAnsi"/>
          <w:sz w:val="22"/>
          <w:szCs w:val="22"/>
        </w:rPr>
      </w:pPr>
    </w:p>
    <w:p w14:paraId="0EB66128" w14:textId="77777777" w:rsidR="008752FA" w:rsidRDefault="008B24EB" w:rsidP="002D50D5">
      <w:pPr>
        <w:pStyle w:val="Prrafodelista"/>
        <w:numPr>
          <w:ilvl w:val="0"/>
          <w:numId w:val="31"/>
        </w:numPr>
        <w:jc w:val="both"/>
        <w:rPr>
          <w:rFonts w:asciiTheme="minorHAnsi" w:hAnsiTheme="minorHAnsi" w:cstheme="minorHAnsi"/>
          <w:sz w:val="22"/>
          <w:szCs w:val="22"/>
        </w:rPr>
      </w:pPr>
      <w:r w:rsidRPr="00A80E44">
        <w:rPr>
          <w:rFonts w:asciiTheme="minorHAnsi" w:hAnsiTheme="minorHAnsi" w:cstheme="minorHAnsi"/>
          <w:sz w:val="22"/>
          <w:szCs w:val="22"/>
        </w:rPr>
        <w:t>Las universidades que cuenten con programas de pregrado o programas superiores como posgrado,</w:t>
      </w:r>
      <w:r>
        <w:rPr>
          <w:rFonts w:asciiTheme="minorHAnsi" w:hAnsiTheme="minorHAnsi" w:cstheme="minorHAnsi"/>
          <w:sz w:val="22"/>
          <w:szCs w:val="22"/>
        </w:rPr>
        <w:t xml:space="preserve"> </w:t>
      </w:r>
      <w:r w:rsidRPr="00A80E44">
        <w:rPr>
          <w:rFonts w:asciiTheme="minorHAnsi" w:hAnsiTheme="minorHAnsi" w:cstheme="minorHAnsi"/>
          <w:sz w:val="22"/>
          <w:szCs w:val="22"/>
        </w:rPr>
        <w:t>especialización, maestría u otros superiores al nivel de pregrado en áreas que defina la convocatoria y que</w:t>
      </w:r>
      <w:r>
        <w:rPr>
          <w:rFonts w:asciiTheme="minorHAnsi" w:hAnsiTheme="minorHAnsi" w:cstheme="minorHAnsi"/>
          <w:sz w:val="22"/>
          <w:szCs w:val="22"/>
        </w:rPr>
        <w:t xml:space="preserve"> </w:t>
      </w:r>
      <w:r w:rsidRPr="00A80E44">
        <w:rPr>
          <w:rFonts w:asciiTheme="minorHAnsi" w:hAnsiTheme="minorHAnsi" w:cstheme="minorHAnsi"/>
          <w:sz w:val="22"/>
          <w:szCs w:val="22"/>
        </w:rPr>
        <w:t>tengan relación con el estudio, investigación y demás relativas al patrimonio cultural de la Nación, según la</w:t>
      </w:r>
      <w:r>
        <w:rPr>
          <w:rFonts w:asciiTheme="minorHAnsi" w:hAnsiTheme="minorHAnsi" w:cstheme="minorHAnsi"/>
          <w:sz w:val="22"/>
          <w:szCs w:val="22"/>
        </w:rPr>
        <w:t xml:space="preserve"> </w:t>
      </w:r>
      <w:r w:rsidRPr="00A80E44">
        <w:rPr>
          <w:rFonts w:asciiTheme="minorHAnsi" w:hAnsiTheme="minorHAnsi" w:cstheme="minorHAnsi"/>
          <w:sz w:val="22"/>
          <w:szCs w:val="22"/>
        </w:rPr>
        <w:t>convocatoria y requisitos de acreditación que defina el Instituto de Cultura y Turismo de Bolívar -ICULTUR,</w:t>
      </w:r>
      <w:r>
        <w:rPr>
          <w:rFonts w:asciiTheme="minorHAnsi" w:hAnsiTheme="minorHAnsi" w:cstheme="minorHAnsi"/>
          <w:sz w:val="22"/>
          <w:szCs w:val="22"/>
        </w:rPr>
        <w:t xml:space="preserve"> </w:t>
      </w:r>
      <w:r w:rsidRPr="00A80E44">
        <w:rPr>
          <w:rFonts w:asciiTheme="minorHAnsi" w:hAnsiTheme="minorHAnsi" w:cstheme="minorHAnsi"/>
          <w:sz w:val="22"/>
          <w:szCs w:val="22"/>
        </w:rPr>
        <w:t>podrán proponer, a través de sus representantes legales, sus candidatos en el término máximo de cinco (5)</w:t>
      </w:r>
      <w:r w:rsidR="00352306">
        <w:rPr>
          <w:rFonts w:asciiTheme="minorHAnsi" w:hAnsiTheme="minorHAnsi" w:cstheme="minorHAnsi"/>
          <w:sz w:val="22"/>
          <w:szCs w:val="22"/>
        </w:rPr>
        <w:t xml:space="preserve"> </w:t>
      </w:r>
      <w:r w:rsidRPr="00A80E44">
        <w:rPr>
          <w:rFonts w:asciiTheme="minorHAnsi" w:hAnsiTheme="minorHAnsi" w:cstheme="minorHAnsi"/>
          <w:sz w:val="22"/>
          <w:szCs w:val="22"/>
        </w:rPr>
        <w:t>días hábiles a partir de la convocatoria.</w:t>
      </w:r>
    </w:p>
    <w:p w14:paraId="05BA00D8" w14:textId="77777777" w:rsidR="008752FA" w:rsidRPr="008752FA" w:rsidRDefault="008752FA" w:rsidP="008752FA">
      <w:pPr>
        <w:pStyle w:val="Prrafodelista"/>
        <w:rPr>
          <w:rFonts w:asciiTheme="minorHAnsi" w:hAnsiTheme="minorHAnsi" w:cstheme="minorHAnsi"/>
          <w:sz w:val="22"/>
          <w:szCs w:val="22"/>
        </w:rPr>
      </w:pPr>
    </w:p>
    <w:p w14:paraId="68A1E924" w14:textId="1238237E" w:rsidR="008B24EB" w:rsidRPr="008752FA" w:rsidRDefault="008B24EB" w:rsidP="002D50D5">
      <w:pPr>
        <w:pStyle w:val="Prrafodelista"/>
        <w:numPr>
          <w:ilvl w:val="0"/>
          <w:numId w:val="31"/>
        </w:numPr>
        <w:jc w:val="both"/>
        <w:rPr>
          <w:rFonts w:asciiTheme="minorHAnsi" w:hAnsiTheme="minorHAnsi" w:cstheme="minorHAnsi"/>
          <w:sz w:val="22"/>
          <w:szCs w:val="22"/>
        </w:rPr>
      </w:pPr>
      <w:r w:rsidRPr="008752FA">
        <w:rPr>
          <w:rFonts w:asciiTheme="minorHAnsi" w:hAnsiTheme="minorHAnsi" w:cstheme="minorHAnsi"/>
          <w:sz w:val="22"/>
          <w:szCs w:val="22"/>
        </w:rPr>
        <w:t xml:space="preserve">Las propuestas de </w:t>
      </w:r>
      <w:r w:rsidR="00A60173" w:rsidRPr="008752FA">
        <w:rPr>
          <w:rFonts w:asciiTheme="minorHAnsi" w:hAnsiTheme="minorHAnsi" w:cstheme="minorHAnsi"/>
          <w:sz w:val="22"/>
          <w:szCs w:val="22"/>
        </w:rPr>
        <w:t xml:space="preserve">los </w:t>
      </w:r>
      <w:r w:rsidRPr="008752FA">
        <w:rPr>
          <w:rFonts w:asciiTheme="minorHAnsi" w:hAnsiTheme="minorHAnsi" w:cstheme="minorHAnsi"/>
          <w:sz w:val="22"/>
          <w:szCs w:val="22"/>
        </w:rPr>
        <w:t>candidatos serán recibidas y consolidadas por la Dirección de Cultura del Instituto de Cultura y Turismo de Bolívar -ICULTUR, quien verificará en cada una el cumplimiento de los requisitos y les asignará un puntaje según el sistema de puntuación previamente establecido.</w:t>
      </w:r>
    </w:p>
    <w:p w14:paraId="2679FB5F" w14:textId="77777777" w:rsidR="008B24EB" w:rsidRDefault="008B24EB" w:rsidP="008B24EB">
      <w:pPr>
        <w:jc w:val="both"/>
        <w:rPr>
          <w:rFonts w:asciiTheme="minorHAnsi" w:hAnsiTheme="minorHAnsi" w:cstheme="minorHAnsi"/>
          <w:sz w:val="22"/>
          <w:szCs w:val="22"/>
        </w:rPr>
      </w:pPr>
    </w:p>
    <w:p w14:paraId="30AD3791" w14:textId="2BDFE757" w:rsidR="008B24EB" w:rsidRPr="008B24EB" w:rsidRDefault="008B24EB" w:rsidP="002D50D5">
      <w:pPr>
        <w:pStyle w:val="Prrafodelista"/>
        <w:numPr>
          <w:ilvl w:val="0"/>
          <w:numId w:val="31"/>
        </w:numPr>
        <w:jc w:val="both"/>
        <w:rPr>
          <w:rFonts w:asciiTheme="minorHAnsi" w:hAnsiTheme="minorHAnsi" w:cstheme="minorHAnsi"/>
          <w:sz w:val="22"/>
          <w:szCs w:val="22"/>
        </w:rPr>
      </w:pPr>
      <w:r w:rsidRPr="008B24EB">
        <w:rPr>
          <w:rFonts w:asciiTheme="minorHAnsi" w:hAnsiTheme="minorHAnsi" w:cstheme="minorHAnsi"/>
          <w:sz w:val="22"/>
          <w:szCs w:val="22"/>
        </w:rPr>
        <w:t>Dentro de los cinco (5) días hábiles siguientes al plazo descrito en el numeral anterior, el Instituto de Cultura y Turismo de Bolívar -ICULTUR publicará en su página web los nombres de los tres (3) candidatos que hayan obtenido el mayor puntaje, a efectos de que por vía electrónica o mediante documento escrito, los representantes legales de las universidades aceptadas por cumplir con los requisitos exigidos, emitan su voto.</w:t>
      </w:r>
    </w:p>
    <w:p w14:paraId="0039772B" w14:textId="77777777" w:rsidR="008B24EB" w:rsidRDefault="008B24EB" w:rsidP="008B24EB">
      <w:pPr>
        <w:pStyle w:val="Prrafodelista"/>
        <w:jc w:val="both"/>
        <w:rPr>
          <w:rFonts w:asciiTheme="minorHAnsi" w:hAnsiTheme="minorHAnsi" w:cstheme="minorHAnsi"/>
          <w:sz w:val="22"/>
          <w:szCs w:val="22"/>
        </w:rPr>
      </w:pPr>
    </w:p>
    <w:p w14:paraId="379D56A8" w14:textId="7606CC03" w:rsidR="008B24EB" w:rsidRDefault="008B24EB" w:rsidP="002D50D5">
      <w:pPr>
        <w:pStyle w:val="Prrafodelista"/>
        <w:numPr>
          <w:ilvl w:val="0"/>
          <w:numId w:val="31"/>
        </w:numPr>
        <w:jc w:val="both"/>
        <w:rPr>
          <w:rFonts w:asciiTheme="minorHAnsi" w:hAnsiTheme="minorHAnsi" w:cstheme="minorHAnsi"/>
          <w:sz w:val="22"/>
          <w:szCs w:val="22"/>
        </w:rPr>
      </w:pPr>
      <w:r w:rsidRPr="00A80E44">
        <w:rPr>
          <w:rFonts w:asciiTheme="minorHAnsi" w:hAnsiTheme="minorHAnsi" w:cstheme="minorHAnsi"/>
          <w:sz w:val="22"/>
          <w:szCs w:val="22"/>
        </w:rPr>
        <w:lastRenderedPageBreak/>
        <w:t>La emisión del voto se efectuará durante los tres (3) días hábiles siguientes, al cabo de los cuales el Instituto de Cultura y Turismo de Bolívar -ICULTUR publicará el resultado en</w:t>
      </w:r>
      <w:r>
        <w:rPr>
          <w:rFonts w:asciiTheme="minorHAnsi" w:hAnsiTheme="minorHAnsi" w:cstheme="minorHAnsi"/>
          <w:sz w:val="22"/>
          <w:szCs w:val="22"/>
        </w:rPr>
        <w:t xml:space="preserve"> </w:t>
      </w:r>
      <w:r w:rsidRPr="00A80E44">
        <w:rPr>
          <w:rFonts w:asciiTheme="minorHAnsi" w:hAnsiTheme="minorHAnsi" w:cstheme="minorHAnsi"/>
          <w:sz w:val="22"/>
          <w:szCs w:val="22"/>
        </w:rPr>
        <w:t>su página web y se lo comunicará al representante elegido.</w:t>
      </w:r>
    </w:p>
    <w:p w14:paraId="52C27933" w14:textId="77777777" w:rsidR="008B24EB" w:rsidRPr="008B24EB" w:rsidRDefault="008B24EB" w:rsidP="008B24EB">
      <w:pPr>
        <w:pStyle w:val="Prrafodelista"/>
        <w:rPr>
          <w:rFonts w:asciiTheme="minorHAnsi" w:hAnsiTheme="minorHAnsi" w:cstheme="minorHAnsi"/>
          <w:sz w:val="22"/>
          <w:szCs w:val="22"/>
        </w:rPr>
      </w:pPr>
    </w:p>
    <w:p w14:paraId="6AB0155C" w14:textId="77777777" w:rsidR="008B24EB" w:rsidRDefault="008B24EB" w:rsidP="002D50D5">
      <w:pPr>
        <w:pStyle w:val="Prrafodelista"/>
        <w:numPr>
          <w:ilvl w:val="0"/>
          <w:numId w:val="31"/>
        </w:numPr>
        <w:jc w:val="both"/>
        <w:rPr>
          <w:rFonts w:asciiTheme="minorHAnsi" w:hAnsiTheme="minorHAnsi" w:cstheme="minorHAnsi"/>
          <w:sz w:val="22"/>
          <w:szCs w:val="22"/>
        </w:rPr>
      </w:pPr>
      <w:r w:rsidRPr="00A80E44">
        <w:rPr>
          <w:rFonts w:asciiTheme="minorHAnsi" w:hAnsiTheme="minorHAnsi" w:cstheme="minorHAnsi"/>
          <w:sz w:val="22"/>
          <w:szCs w:val="22"/>
        </w:rPr>
        <w:t>El representante elegido deberá expresar mediante escrito dirigido al Instituto de Cultura y Turismo de Bolívar</w:t>
      </w:r>
      <w:r>
        <w:rPr>
          <w:rFonts w:asciiTheme="minorHAnsi" w:hAnsiTheme="minorHAnsi" w:cstheme="minorHAnsi"/>
          <w:sz w:val="22"/>
          <w:szCs w:val="22"/>
        </w:rPr>
        <w:t xml:space="preserve"> </w:t>
      </w:r>
      <w:r w:rsidRPr="00A80E44">
        <w:rPr>
          <w:rFonts w:asciiTheme="minorHAnsi" w:hAnsiTheme="minorHAnsi" w:cstheme="minorHAnsi"/>
          <w:sz w:val="22"/>
          <w:szCs w:val="22"/>
        </w:rPr>
        <w:t>ICULTUR, en los tres (3) días hábiles siguientes, su aceptación de la designación.</w:t>
      </w:r>
    </w:p>
    <w:p w14:paraId="00304F34" w14:textId="77777777" w:rsidR="008B24EB" w:rsidRPr="00A80E44" w:rsidRDefault="008B24EB" w:rsidP="008B24EB">
      <w:pPr>
        <w:pStyle w:val="Prrafodelista"/>
        <w:jc w:val="both"/>
        <w:rPr>
          <w:rFonts w:asciiTheme="minorHAnsi" w:hAnsiTheme="minorHAnsi" w:cstheme="minorHAnsi"/>
          <w:sz w:val="22"/>
          <w:szCs w:val="22"/>
        </w:rPr>
      </w:pPr>
    </w:p>
    <w:p w14:paraId="585B3D21" w14:textId="29116B80" w:rsidR="008B24EB" w:rsidRDefault="008B24EB" w:rsidP="008B24EB">
      <w:pPr>
        <w:jc w:val="both"/>
        <w:rPr>
          <w:rFonts w:asciiTheme="minorHAnsi" w:hAnsiTheme="minorHAnsi" w:cstheme="minorHAnsi"/>
          <w:sz w:val="22"/>
          <w:szCs w:val="22"/>
        </w:rPr>
      </w:pPr>
      <w:r>
        <w:rPr>
          <w:rFonts w:asciiTheme="minorHAnsi" w:hAnsiTheme="minorHAnsi" w:cstheme="minorHAnsi"/>
          <w:b/>
          <w:bCs/>
          <w:sz w:val="22"/>
          <w:szCs w:val="22"/>
        </w:rPr>
        <w:t xml:space="preserve">Nota 1. </w:t>
      </w:r>
      <w:r w:rsidRPr="00A80E44">
        <w:rPr>
          <w:rFonts w:asciiTheme="minorHAnsi" w:hAnsiTheme="minorHAnsi" w:cstheme="minorHAnsi"/>
          <w:sz w:val="22"/>
          <w:szCs w:val="22"/>
        </w:rPr>
        <w:t>En caso que se presente un empate en la votación del representante, se escogerá al que</w:t>
      </w:r>
      <w:r>
        <w:rPr>
          <w:rFonts w:asciiTheme="minorHAnsi" w:hAnsiTheme="minorHAnsi" w:cstheme="minorHAnsi"/>
          <w:sz w:val="22"/>
          <w:szCs w:val="22"/>
        </w:rPr>
        <w:t xml:space="preserve"> </w:t>
      </w:r>
      <w:r w:rsidRPr="00A80E44">
        <w:rPr>
          <w:rFonts w:asciiTheme="minorHAnsi" w:hAnsiTheme="minorHAnsi" w:cstheme="minorHAnsi"/>
          <w:sz w:val="22"/>
          <w:szCs w:val="22"/>
        </w:rPr>
        <w:t>haya obtenido un mayor puntaje de acuerdo con el sistema de puntuación establecido por el Instituto de Cultura</w:t>
      </w:r>
      <w:r>
        <w:rPr>
          <w:rFonts w:asciiTheme="minorHAnsi" w:hAnsiTheme="minorHAnsi" w:cstheme="minorHAnsi"/>
          <w:sz w:val="22"/>
          <w:szCs w:val="22"/>
        </w:rPr>
        <w:t xml:space="preserve"> </w:t>
      </w:r>
      <w:r w:rsidRPr="00A80E44">
        <w:rPr>
          <w:rFonts w:asciiTheme="minorHAnsi" w:hAnsiTheme="minorHAnsi" w:cstheme="minorHAnsi"/>
          <w:sz w:val="22"/>
          <w:szCs w:val="22"/>
        </w:rPr>
        <w:t>y Turismo de Bolívar -ICULTUR.</w:t>
      </w:r>
    </w:p>
    <w:p w14:paraId="3F450085" w14:textId="77777777" w:rsidR="008B24EB" w:rsidRDefault="008B24EB" w:rsidP="008B24EB">
      <w:pPr>
        <w:jc w:val="both"/>
        <w:rPr>
          <w:rFonts w:asciiTheme="minorHAnsi" w:hAnsiTheme="minorHAnsi" w:cstheme="minorHAnsi"/>
          <w:sz w:val="22"/>
          <w:szCs w:val="22"/>
        </w:rPr>
      </w:pPr>
    </w:p>
    <w:p w14:paraId="5531B4E6" w14:textId="492CC7BB" w:rsidR="008B24EB" w:rsidRDefault="008B24EB" w:rsidP="008B24EB">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Pr="00A80E44">
        <w:rPr>
          <w:rFonts w:asciiTheme="minorHAnsi" w:hAnsiTheme="minorHAnsi" w:cstheme="minorHAnsi"/>
          <w:sz w:val="22"/>
          <w:szCs w:val="22"/>
        </w:rPr>
        <w:t>En caso que se presente un empate en la votación y en el puntaje, el Instituto de Cultura y</w:t>
      </w:r>
      <w:r>
        <w:rPr>
          <w:rFonts w:asciiTheme="minorHAnsi" w:hAnsiTheme="minorHAnsi" w:cstheme="minorHAnsi"/>
          <w:sz w:val="22"/>
          <w:szCs w:val="22"/>
        </w:rPr>
        <w:t xml:space="preserve"> </w:t>
      </w:r>
      <w:r w:rsidRPr="00A80E44">
        <w:rPr>
          <w:rFonts w:asciiTheme="minorHAnsi" w:hAnsiTheme="minorHAnsi" w:cstheme="minorHAnsi"/>
          <w:sz w:val="22"/>
          <w:szCs w:val="22"/>
        </w:rPr>
        <w:t>Turismo de Bolívar -ICULTUR efectuará la correspondiente designación entre los candidatos que hayan</w:t>
      </w:r>
      <w:r>
        <w:rPr>
          <w:rFonts w:asciiTheme="minorHAnsi" w:hAnsiTheme="minorHAnsi" w:cstheme="minorHAnsi"/>
          <w:sz w:val="22"/>
          <w:szCs w:val="22"/>
        </w:rPr>
        <w:t xml:space="preserve"> </w:t>
      </w:r>
      <w:r w:rsidRPr="00A80E44">
        <w:rPr>
          <w:rFonts w:asciiTheme="minorHAnsi" w:hAnsiTheme="minorHAnsi" w:cstheme="minorHAnsi"/>
          <w:sz w:val="22"/>
          <w:szCs w:val="22"/>
        </w:rPr>
        <w:t>quedado empatados.</w:t>
      </w:r>
    </w:p>
    <w:p w14:paraId="6EF5B970" w14:textId="77777777" w:rsidR="008B24EB" w:rsidRDefault="008B24EB" w:rsidP="008B24EB">
      <w:pPr>
        <w:jc w:val="both"/>
        <w:rPr>
          <w:rFonts w:asciiTheme="minorHAnsi" w:hAnsiTheme="minorHAnsi" w:cstheme="minorHAnsi"/>
          <w:sz w:val="22"/>
          <w:szCs w:val="22"/>
        </w:rPr>
      </w:pPr>
    </w:p>
    <w:p w14:paraId="63D7EE61" w14:textId="4B9C980F" w:rsidR="008B24EB" w:rsidRPr="00A80E44" w:rsidRDefault="008B24EB" w:rsidP="008B24EB">
      <w:pPr>
        <w:jc w:val="both"/>
        <w:rPr>
          <w:rFonts w:asciiTheme="minorHAnsi" w:hAnsiTheme="minorHAnsi" w:cstheme="minorHAnsi"/>
          <w:sz w:val="22"/>
          <w:szCs w:val="22"/>
        </w:rPr>
      </w:pPr>
      <w:r>
        <w:rPr>
          <w:rFonts w:asciiTheme="minorHAnsi" w:hAnsiTheme="minorHAnsi" w:cstheme="minorHAnsi"/>
          <w:b/>
          <w:bCs/>
          <w:sz w:val="22"/>
          <w:szCs w:val="22"/>
        </w:rPr>
        <w:t xml:space="preserve">Nota 3. </w:t>
      </w:r>
      <w:r w:rsidRPr="004C35F5">
        <w:rPr>
          <w:rFonts w:asciiTheme="minorHAnsi" w:hAnsiTheme="minorHAnsi" w:cstheme="minorHAnsi"/>
          <w:sz w:val="22"/>
          <w:szCs w:val="22"/>
        </w:rPr>
        <w:t>En caso que el representante en ejercicio se desvincule de la universidad que lo presentó,</w:t>
      </w:r>
      <w:r>
        <w:rPr>
          <w:rFonts w:asciiTheme="minorHAnsi" w:hAnsiTheme="minorHAnsi" w:cstheme="minorHAnsi"/>
          <w:sz w:val="22"/>
          <w:szCs w:val="22"/>
        </w:rPr>
        <w:t xml:space="preserve"> </w:t>
      </w:r>
      <w:r w:rsidRPr="004C35F5">
        <w:rPr>
          <w:rFonts w:asciiTheme="minorHAnsi" w:hAnsiTheme="minorHAnsi" w:cstheme="minorHAnsi"/>
          <w:sz w:val="22"/>
          <w:szCs w:val="22"/>
        </w:rPr>
        <w:t>se efectuará una nueva convocatoria.</w:t>
      </w:r>
    </w:p>
    <w:p w14:paraId="2735A21F" w14:textId="77777777" w:rsidR="0012529D" w:rsidRPr="00C8198E" w:rsidRDefault="0012529D" w:rsidP="00637048">
      <w:pPr>
        <w:jc w:val="both"/>
        <w:rPr>
          <w:rFonts w:asciiTheme="minorHAnsi" w:hAnsiTheme="minorHAnsi" w:cstheme="minorHAnsi"/>
          <w:sz w:val="22"/>
          <w:szCs w:val="22"/>
        </w:rPr>
      </w:pPr>
    </w:p>
    <w:p w14:paraId="78710D64" w14:textId="77543F4A" w:rsidR="007F3C94" w:rsidRPr="007F3C94"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7F3C94">
        <w:rPr>
          <w:rFonts w:asciiTheme="minorHAnsi" w:hAnsiTheme="minorHAnsi" w:cstheme="minorHAnsi"/>
          <w:b/>
          <w:bCs/>
          <w:color w:val="000000" w:themeColor="text1"/>
          <w:sz w:val="22"/>
          <w:szCs w:val="22"/>
        </w:rPr>
        <w:t xml:space="preserve">Requisitos para </w:t>
      </w:r>
      <w:r w:rsidR="007C5BD8">
        <w:rPr>
          <w:rFonts w:asciiTheme="minorHAnsi" w:hAnsiTheme="minorHAnsi" w:cstheme="minorHAnsi"/>
          <w:b/>
          <w:bCs/>
          <w:color w:val="000000" w:themeColor="text1"/>
          <w:sz w:val="22"/>
          <w:szCs w:val="22"/>
        </w:rPr>
        <w:t xml:space="preserve">postular al </w:t>
      </w:r>
      <w:r w:rsidR="009D6554">
        <w:rPr>
          <w:rFonts w:asciiTheme="minorHAnsi" w:hAnsiTheme="minorHAnsi" w:cstheme="minorHAnsi"/>
          <w:b/>
          <w:bCs/>
          <w:color w:val="000000" w:themeColor="text1"/>
          <w:sz w:val="22"/>
          <w:szCs w:val="22"/>
        </w:rPr>
        <w:t xml:space="preserve">representante de las universidades que tengan facultades encargadas del estudio de Patrimonio Cultural con sede en el </w:t>
      </w:r>
      <w:r w:rsidRPr="007F3C94">
        <w:rPr>
          <w:rFonts w:asciiTheme="minorHAnsi" w:hAnsiTheme="minorHAnsi" w:cstheme="minorHAnsi"/>
          <w:b/>
          <w:bCs/>
          <w:color w:val="000000" w:themeColor="text1"/>
          <w:sz w:val="22"/>
          <w:szCs w:val="22"/>
        </w:rPr>
        <w:t>Departamento de Bolívar</w:t>
      </w:r>
      <w:r w:rsidR="009D6554">
        <w:rPr>
          <w:rFonts w:asciiTheme="minorHAnsi" w:hAnsiTheme="minorHAnsi" w:cstheme="minorHAnsi"/>
          <w:b/>
          <w:bCs/>
          <w:color w:val="000000" w:themeColor="text1"/>
          <w:sz w:val="22"/>
          <w:szCs w:val="22"/>
        </w:rPr>
        <w:t>.</w:t>
      </w:r>
      <w:r w:rsidR="007C5BD8">
        <w:rPr>
          <w:rFonts w:asciiTheme="minorHAnsi" w:hAnsiTheme="minorHAnsi" w:cstheme="minorHAnsi"/>
          <w:b/>
          <w:bCs/>
          <w:color w:val="000000" w:themeColor="text1"/>
          <w:sz w:val="22"/>
          <w:szCs w:val="22"/>
        </w:rPr>
        <w:t xml:space="preserve"> </w:t>
      </w:r>
      <w:r w:rsidRPr="007F3C94">
        <w:rPr>
          <w:rFonts w:asciiTheme="minorHAnsi" w:hAnsiTheme="minorHAnsi" w:cstheme="minorHAnsi"/>
          <w:b/>
          <w:bCs/>
          <w:color w:val="000000" w:themeColor="text1"/>
          <w:sz w:val="22"/>
          <w:szCs w:val="22"/>
        </w:rPr>
        <w:t xml:space="preserve"> </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6579086F" w:rsidR="00E32DC5" w:rsidRPr="00352306"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352306" w:rsidRPr="00352306">
        <w:rPr>
          <w:rFonts w:asciiTheme="minorHAnsi" w:hAnsiTheme="minorHAnsi" w:cstheme="minorHAnsi"/>
          <w:color w:val="000000" w:themeColor="text1"/>
          <w:sz w:val="22"/>
          <w:szCs w:val="22"/>
        </w:rPr>
        <w:t>7</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A60173">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352306" w:rsidRPr="00352306">
        <w:rPr>
          <w:rFonts w:asciiTheme="minorHAnsi" w:hAnsiTheme="minorHAnsi" w:cstheme="minorHAnsi"/>
          <w:b/>
          <w:bCs/>
          <w:color w:val="000000" w:themeColor="text1"/>
          <w:sz w:val="22"/>
          <w:szCs w:val="22"/>
        </w:rPr>
        <w:t>representante de las universidades que tengan facultades encargadas del estudio de Patrimonio Cultural con sede en el Departamento de Bolívar</w:t>
      </w:r>
      <w:r w:rsidR="00073DE0" w:rsidRPr="00352306">
        <w:rPr>
          <w:rFonts w:asciiTheme="minorHAnsi" w:hAnsiTheme="minorHAnsi" w:cstheme="minorHAnsi"/>
          <w:color w:val="000000" w:themeColor="text1"/>
          <w:sz w:val="22"/>
          <w:szCs w:val="22"/>
        </w:rPr>
        <w:t xml:space="preserve"> </w:t>
      </w:r>
      <w:r w:rsidR="00EE39F8" w:rsidRPr="00352306">
        <w:rPr>
          <w:rFonts w:asciiTheme="minorHAnsi" w:hAnsiTheme="minorHAnsi" w:cstheme="minorHAnsi"/>
          <w:color w:val="000000" w:themeColor="text1"/>
          <w:sz w:val="22"/>
          <w:szCs w:val="22"/>
        </w:rPr>
        <w:t>se tendrán en consideración los siguientes criterios generales:</w:t>
      </w:r>
    </w:p>
    <w:p w14:paraId="243E7180" w14:textId="77777777" w:rsidR="00E32DC5" w:rsidRPr="00C8198E" w:rsidRDefault="00E32DC5" w:rsidP="00EE39F8">
      <w:pPr>
        <w:jc w:val="both"/>
        <w:rPr>
          <w:rFonts w:asciiTheme="minorHAnsi" w:hAnsiTheme="minorHAnsi" w:cstheme="minorHAnsi"/>
          <w:sz w:val="22"/>
          <w:szCs w:val="22"/>
        </w:rPr>
      </w:pPr>
    </w:p>
    <w:p w14:paraId="017385C5" w14:textId="77777777" w:rsidR="00436985" w:rsidRDefault="00436985" w:rsidP="007F3C94">
      <w:pPr>
        <w:numPr>
          <w:ilvl w:val="0"/>
          <w:numId w:val="4"/>
        </w:numPr>
        <w:jc w:val="both"/>
        <w:rPr>
          <w:rFonts w:asciiTheme="minorHAnsi" w:hAnsiTheme="minorHAnsi" w:cstheme="minorHAnsi"/>
          <w:sz w:val="22"/>
          <w:szCs w:val="22"/>
        </w:rPr>
      </w:pPr>
      <w:r w:rsidRPr="00436985">
        <w:rPr>
          <w:rFonts w:asciiTheme="minorHAnsi" w:hAnsiTheme="minorHAnsi" w:cstheme="minorHAnsi"/>
          <w:sz w:val="22"/>
          <w:szCs w:val="22"/>
        </w:rPr>
        <w:t>Estar vinculado a la universidad que lo postule</w:t>
      </w:r>
    </w:p>
    <w:p w14:paraId="5069A1DE" w14:textId="4429F44B" w:rsidR="007F3C94" w:rsidRDefault="007F3C94" w:rsidP="007F3C94">
      <w:pPr>
        <w:numPr>
          <w:ilvl w:val="0"/>
          <w:numId w:val="4"/>
        </w:numPr>
        <w:jc w:val="both"/>
        <w:rPr>
          <w:rFonts w:asciiTheme="minorHAnsi" w:hAnsiTheme="minorHAnsi" w:cstheme="minorHAnsi"/>
          <w:sz w:val="22"/>
          <w:szCs w:val="22"/>
        </w:rPr>
      </w:pPr>
      <w:r>
        <w:rPr>
          <w:rFonts w:asciiTheme="minorHAnsi" w:hAnsiTheme="minorHAnsi" w:cstheme="minorHAnsi"/>
          <w:sz w:val="22"/>
          <w:szCs w:val="22"/>
        </w:rPr>
        <w:t>Que se presente dentro del t</w:t>
      </w:r>
      <w:r w:rsidR="00A54490">
        <w:rPr>
          <w:rFonts w:asciiTheme="minorHAnsi" w:hAnsiTheme="minorHAnsi" w:cstheme="minorHAnsi"/>
          <w:sz w:val="22"/>
          <w:szCs w:val="22"/>
        </w:rPr>
        <w:t>é</w:t>
      </w:r>
      <w:r>
        <w:rPr>
          <w:rFonts w:asciiTheme="minorHAnsi" w:hAnsiTheme="minorHAnsi" w:cstheme="minorHAnsi"/>
          <w:sz w:val="22"/>
          <w:szCs w:val="22"/>
        </w:rPr>
        <w:t xml:space="preserve">rmino para inscripción de la presente convocatoria, el cual corresponde a </w:t>
      </w:r>
      <w:r w:rsidR="00F84E17">
        <w:rPr>
          <w:rFonts w:asciiTheme="minorHAnsi" w:hAnsiTheme="minorHAnsi" w:cstheme="minorHAnsi"/>
          <w:sz w:val="22"/>
          <w:szCs w:val="22"/>
        </w:rPr>
        <w:t>5</w:t>
      </w:r>
      <w:r>
        <w:rPr>
          <w:rFonts w:asciiTheme="minorHAnsi" w:hAnsiTheme="minorHAnsi" w:cstheme="minorHAnsi"/>
          <w:sz w:val="22"/>
          <w:szCs w:val="22"/>
        </w:rPr>
        <w:t xml:space="preserve"> días calendarios contados a partir de la publicación</w:t>
      </w:r>
      <w:r w:rsidR="00A54490">
        <w:rPr>
          <w:rFonts w:asciiTheme="minorHAnsi" w:hAnsiTheme="minorHAnsi" w:cstheme="minorHAnsi"/>
          <w:sz w:val="22"/>
          <w:szCs w:val="22"/>
        </w:rPr>
        <w:t>.</w:t>
      </w:r>
      <w:r>
        <w:rPr>
          <w:rFonts w:asciiTheme="minorHAnsi" w:hAnsiTheme="minorHAnsi" w:cstheme="minorHAnsi"/>
          <w:sz w:val="22"/>
          <w:szCs w:val="22"/>
        </w:rPr>
        <w:t xml:space="preserve">  </w:t>
      </w:r>
    </w:p>
    <w:p w14:paraId="5176FCA1" w14:textId="61F0F64C" w:rsidR="00CD2422" w:rsidRDefault="00CD2422" w:rsidP="007F3C94">
      <w:pPr>
        <w:numPr>
          <w:ilvl w:val="0"/>
          <w:numId w:val="4"/>
        </w:numPr>
        <w:jc w:val="both"/>
        <w:rPr>
          <w:rFonts w:asciiTheme="minorHAnsi" w:hAnsiTheme="minorHAnsi" w:cstheme="minorHAnsi"/>
          <w:color w:val="000000" w:themeColor="text1"/>
          <w:sz w:val="22"/>
          <w:szCs w:val="22"/>
        </w:rPr>
      </w:pPr>
      <w:r w:rsidRPr="007F3C94">
        <w:rPr>
          <w:rFonts w:asciiTheme="minorHAnsi" w:hAnsiTheme="minorHAnsi" w:cstheme="minorHAnsi"/>
          <w:color w:val="000000" w:themeColor="text1"/>
          <w:sz w:val="22"/>
          <w:szCs w:val="22"/>
        </w:rPr>
        <w:t>Ser ciudadano colombiano o extranjero, mayores de edad.</w:t>
      </w: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67F2F77B"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Representante de las Universidades.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21301983"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elegir</w:t>
      </w:r>
      <w:r w:rsidR="007F3C94">
        <w:rPr>
          <w:rStyle w:val="FontStyle26"/>
          <w:rFonts w:asciiTheme="minorHAnsi" w:hAnsiTheme="minorHAnsi" w:cstheme="minorHAnsi"/>
          <w:sz w:val="22"/>
          <w:szCs w:val="22"/>
          <w:lang w:eastAsia="es-ES_tradnl"/>
        </w:rPr>
        <w:t xml:space="preserve"> a</w:t>
      </w:r>
      <w:r w:rsidR="00057A67">
        <w:rPr>
          <w:rStyle w:val="FontStyle26"/>
          <w:rFonts w:asciiTheme="minorHAnsi" w:hAnsiTheme="minorHAnsi" w:cstheme="minorHAnsi"/>
          <w:sz w:val="22"/>
          <w:szCs w:val="22"/>
          <w:lang w:eastAsia="es-ES_tradnl"/>
        </w:rPr>
        <w:t>l representante de las universidades que tengan facultades encargadas del estudio de Patrimonio Cultural</w:t>
      </w:r>
      <w:r w:rsidR="00F57674">
        <w:rPr>
          <w:rStyle w:val="FontStyle26"/>
          <w:rFonts w:asciiTheme="minorHAnsi" w:hAnsiTheme="minorHAnsi" w:cstheme="minorHAnsi"/>
          <w:sz w:val="22"/>
          <w:szCs w:val="22"/>
          <w:lang w:eastAsia="es-ES_tradnl"/>
        </w:rPr>
        <w:t xml:space="preserve"> del Departamento de Bolívar</w:t>
      </w:r>
      <w:r w:rsidR="007F3C94" w:rsidRPr="00C8198E">
        <w:rPr>
          <w:rFonts w:asciiTheme="minorHAnsi" w:hAnsiTheme="minorHAnsi" w:cstheme="minorHAnsi"/>
          <w:sz w:val="22"/>
          <w:szCs w:val="22"/>
        </w:rPr>
        <w:t>, con sede en el Departamento de Bolívar</w:t>
      </w:r>
      <w:r w:rsidR="00F926A1" w:rsidRPr="00F926A1">
        <w:rPr>
          <w:rFonts w:asciiTheme="minorHAnsi" w:hAnsiTheme="minorHAnsi" w:cstheme="minorHAnsi"/>
          <w:sz w:val="22"/>
          <w:szCs w:val="22"/>
        </w:rPr>
        <w:t xml:space="preserve"> 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412F510F" w:rsidR="000C45CF" w:rsidRPr="00C8198E" w:rsidRDefault="000C45CF" w:rsidP="002D50D5">
      <w:pPr>
        <w:pStyle w:val="Textoindependiente"/>
        <w:numPr>
          <w:ilvl w:val="0"/>
          <w:numId w:val="19"/>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57604FAD"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 xml:space="preserve">Las </w:t>
      </w:r>
      <w:r w:rsidR="00B04316">
        <w:rPr>
          <w:rFonts w:asciiTheme="minorHAnsi" w:hAnsiTheme="minorHAnsi" w:cstheme="minorHAnsi"/>
          <w:sz w:val="22"/>
          <w:szCs w:val="22"/>
        </w:rPr>
        <w:t xml:space="preserve">universidades </w:t>
      </w:r>
      <w:r>
        <w:rPr>
          <w:rFonts w:asciiTheme="minorHAnsi" w:hAnsiTheme="minorHAnsi" w:cstheme="minorHAnsi"/>
          <w:sz w:val="22"/>
          <w:szCs w:val="22"/>
        </w:rPr>
        <w:t xml:space="preserve">interesadas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del representante de las universidades que tengan facultades encargadas del estudio del Patrimonio Cultural con sede en el Departamento</w:t>
      </w:r>
      <w:r w:rsidR="002524C5" w:rsidRPr="00C8198E">
        <w:rPr>
          <w:rFonts w:asciiTheme="minorHAnsi" w:hAnsiTheme="minorHAnsi" w:cstheme="minorHAnsi"/>
          <w:sz w:val="22"/>
          <w:szCs w:val="22"/>
        </w:rPr>
        <w:t xml:space="preserve">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B04316">
        <w:rPr>
          <w:rFonts w:asciiTheme="minorHAnsi" w:hAnsiTheme="minorHAnsi" w:cstheme="minorHAnsi"/>
          <w:sz w:val="22"/>
          <w:szCs w:val="22"/>
        </w:rPr>
        <w:t>5</w:t>
      </w:r>
      <w:r w:rsidR="002524C5" w:rsidRPr="00C8198E">
        <w:rPr>
          <w:rFonts w:asciiTheme="minorHAnsi" w:hAnsiTheme="minorHAnsi" w:cstheme="minorHAnsi"/>
          <w:sz w:val="22"/>
          <w:szCs w:val="22"/>
        </w:rPr>
        <w:t xml:space="preserve">) días </w:t>
      </w:r>
      <w:r w:rsidR="00BB2144">
        <w:rPr>
          <w:rFonts w:asciiTheme="minorHAnsi" w:hAnsiTheme="minorHAnsi" w:cstheme="minorHAnsi"/>
          <w:sz w:val="22"/>
          <w:szCs w:val="22"/>
        </w:rPr>
        <w:t xml:space="preserve">hábiles </w:t>
      </w:r>
      <w:r w:rsidR="002524C5" w:rsidRPr="00C8198E">
        <w:rPr>
          <w:rFonts w:asciiTheme="minorHAnsi" w:hAnsiTheme="minorHAnsi" w:cstheme="minorHAnsi"/>
          <w:sz w:val="22"/>
          <w:szCs w:val="22"/>
        </w:rPr>
        <w:t xml:space="preserve"> </w:t>
      </w:r>
      <w:r w:rsidR="00FC3C29" w:rsidRPr="00C8198E">
        <w:rPr>
          <w:rFonts w:asciiTheme="minorHAnsi" w:hAnsiTheme="minorHAnsi" w:cstheme="minorHAnsi"/>
          <w:sz w:val="22"/>
          <w:szCs w:val="22"/>
        </w:rPr>
        <w:t>después</w:t>
      </w:r>
      <w:r w:rsidR="002524C5" w:rsidRPr="00C8198E">
        <w:rPr>
          <w:rFonts w:asciiTheme="minorHAnsi" w:hAnsiTheme="minorHAnsi" w:cstheme="minorHAnsi"/>
          <w:sz w:val="22"/>
          <w:szCs w:val="22"/>
        </w:rPr>
        <w:t xml:space="preserve"> de la publicación de la convocatoria</w:t>
      </w:r>
      <w:r w:rsidR="000C45CF" w:rsidRPr="00C8198E">
        <w:rPr>
          <w:rFonts w:asciiTheme="minorHAnsi" w:hAnsiTheme="minorHAnsi" w:cstheme="minorHAnsi"/>
          <w:sz w:val="22"/>
          <w:szCs w:val="22"/>
        </w:rPr>
        <w:t xml:space="preserve">, diligenciando el formulario que se encontrará en la </w:t>
      </w:r>
      <w:r w:rsidR="00FC3C29"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51588778" w:rsidR="00E209D5" w:rsidRPr="001701D6" w:rsidRDefault="00DF3BB7" w:rsidP="002D50D5">
      <w:pPr>
        <w:pStyle w:val="Textoindependiente"/>
        <w:numPr>
          <w:ilvl w:val="0"/>
          <w:numId w:val="19"/>
        </w:numPr>
        <w:rPr>
          <w:rFonts w:asciiTheme="minorHAnsi" w:hAnsiTheme="minorHAnsi" w:cstheme="minorHAnsi"/>
          <w:b/>
          <w:bCs/>
          <w:sz w:val="22"/>
          <w:szCs w:val="22"/>
        </w:rPr>
      </w:pPr>
      <w:r w:rsidRPr="001701D6">
        <w:rPr>
          <w:rFonts w:asciiTheme="minorHAnsi" w:hAnsiTheme="minorHAnsi" w:cstheme="minorHAnsi"/>
          <w:b/>
          <w:bCs/>
          <w:sz w:val="22"/>
          <w:szCs w:val="22"/>
        </w:rPr>
        <w:lastRenderedPageBreak/>
        <w:t xml:space="preserve">Documentos requeridos para </w:t>
      </w:r>
      <w:r w:rsidR="00F926A1" w:rsidRPr="001701D6">
        <w:rPr>
          <w:rFonts w:asciiTheme="minorHAnsi" w:hAnsiTheme="minorHAnsi" w:cstheme="minorHAnsi"/>
          <w:b/>
          <w:bCs/>
          <w:sz w:val="22"/>
          <w:szCs w:val="22"/>
        </w:rPr>
        <w:t xml:space="preserve">postular al </w:t>
      </w:r>
      <w:r w:rsidR="00672B72" w:rsidRPr="001701D6">
        <w:rPr>
          <w:rFonts w:asciiTheme="minorHAnsi" w:hAnsiTheme="minorHAnsi" w:cstheme="minorHAnsi"/>
          <w:b/>
          <w:bCs/>
          <w:sz w:val="22"/>
          <w:szCs w:val="22"/>
        </w:rPr>
        <w:t>representante de las universidades</w:t>
      </w:r>
      <w:r w:rsidRPr="001701D6">
        <w:rPr>
          <w:rFonts w:asciiTheme="minorHAnsi" w:hAnsiTheme="minorHAnsi" w:cstheme="minorHAnsi"/>
          <w:b/>
          <w:bCs/>
          <w:sz w:val="22"/>
          <w:szCs w:val="22"/>
        </w:rPr>
        <w:t xml:space="preserve"> del Departamento de Bolívar</w:t>
      </w:r>
      <w:r w:rsidR="00F926A1" w:rsidRPr="001701D6">
        <w:rPr>
          <w:rFonts w:asciiTheme="minorHAnsi" w:hAnsiTheme="minorHAnsi" w:cstheme="minorHAnsi"/>
          <w:b/>
          <w:bCs/>
          <w:sz w:val="22"/>
          <w:szCs w:val="22"/>
        </w:rPr>
        <w:t xml:space="preserve"> 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094BE906" w14:textId="77777777" w:rsidR="00591759" w:rsidRDefault="00591759"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Presentación del certificado de Existencia y Representación Legal otorgada por el</w:t>
      </w:r>
      <w:r>
        <w:rPr>
          <w:rFonts w:asciiTheme="minorHAnsi" w:hAnsiTheme="minorHAnsi" w:cstheme="minorHAnsi"/>
          <w:sz w:val="22"/>
          <w:szCs w:val="22"/>
        </w:rPr>
        <w:t xml:space="preserve"> </w:t>
      </w:r>
      <w:r w:rsidRPr="00591759">
        <w:rPr>
          <w:rFonts w:asciiTheme="minorHAnsi" w:hAnsiTheme="minorHAnsi" w:cstheme="minorHAnsi"/>
          <w:sz w:val="22"/>
          <w:szCs w:val="22"/>
        </w:rPr>
        <w:t>Ministerio de Educación Nacional</w:t>
      </w:r>
      <w:r>
        <w:rPr>
          <w:rFonts w:asciiTheme="minorHAnsi" w:hAnsiTheme="minorHAnsi" w:cstheme="minorHAnsi"/>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REPRESENTANTE de las universidades del estudio del Patrimonio Cultural</w:t>
      </w:r>
      <w:r w:rsidR="00E31B9D" w:rsidRPr="00591759">
        <w:rPr>
          <w:rFonts w:asciiTheme="minorHAnsi" w:hAnsiTheme="minorHAnsi" w:cstheme="minorHAnsi"/>
          <w:sz w:val="22"/>
          <w:szCs w:val="22"/>
        </w:rPr>
        <w:t xml:space="preserve"> del 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502C04A6" w14:textId="2DEC9D71" w:rsidR="00591759" w:rsidRPr="00EA044C" w:rsidRDefault="00591759" w:rsidP="00591759">
      <w:pPr>
        <w:pStyle w:val="NormalWeb"/>
        <w:numPr>
          <w:ilvl w:val="0"/>
          <w:numId w:val="30"/>
        </w:numPr>
        <w:jc w:val="both"/>
        <w:rPr>
          <w:rFonts w:asciiTheme="minorHAnsi" w:hAnsiTheme="minorHAnsi" w:cstheme="minorHAnsi"/>
          <w:sz w:val="22"/>
          <w:szCs w:val="22"/>
        </w:rPr>
      </w:pPr>
      <w:r w:rsidRPr="001701D6">
        <w:rPr>
          <w:rFonts w:asciiTheme="minorHAnsi" w:hAnsiTheme="minorHAnsi" w:cstheme="minorHAnsi"/>
        </w:rPr>
        <w:t>Presentación del certificado del programa a nivel profesional otorgado por el Ministerio de Educación Nacional en áreas afines al estudio, investigación, valoración, intervención, documentación, difusión, fomento, protección, salvaguardia y/o gestión del patrimonio cultural.</w:t>
      </w:r>
    </w:p>
    <w:p w14:paraId="6960BBB5" w14:textId="5AE969AB" w:rsidR="00EA044C" w:rsidRPr="001701D6" w:rsidRDefault="00EA044C"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rPr>
        <w:t>Oficio de postulación suscrito por el representante legal de la IES.</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2D50D5">
      <w:pPr>
        <w:pStyle w:val="Ttulo1"/>
        <w:numPr>
          <w:ilvl w:val="0"/>
          <w:numId w:val="19"/>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59AE3948" w14:textId="5A25E895" w:rsidR="00B672EF" w:rsidRPr="00B672EF" w:rsidRDefault="00B672EF" w:rsidP="00B672EF">
      <w:pPr>
        <w:pStyle w:val="NormalWeb"/>
        <w:jc w:val="both"/>
        <w:rPr>
          <w:rFonts w:asciiTheme="minorHAnsi" w:hAnsiTheme="minorHAnsi" w:cstheme="minorHAnsi"/>
          <w:bCs/>
          <w:sz w:val="22"/>
          <w:szCs w:val="22"/>
          <w:lang w:val="es-ES"/>
        </w:rPr>
      </w:pPr>
      <w:r w:rsidRPr="00C8198E">
        <w:rPr>
          <w:rFonts w:asciiTheme="minorHAnsi" w:hAnsiTheme="minorHAnsi" w:cstheme="minorHAnsi"/>
          <w:sz w:val="22"/>
          <w:szCs w:val="22"/>
          <w:lang w:val="es-ES"/>
        </w:rPr>
        <w:t>De acuerdo con el Decreto 2</w:t>
      </w:r>
      <w:r w:rsidR="00A60173">
        <w:rPr>
          <w:rFonts w:asciiTheme="minorHAnsi" w:hAnsiTheme="minorHAnsi" w:cstheme="minorHAnsi"/>
          <w:sz w:val="22"/>
          <w:szCs w:val="22"/>
          <w:lang w:val="es-ES"/>
        </w:rPr>
        <w:t xml:space="preserve">93 </w:t>
      </w:r>
      <w:r w:rsidRPr="00C8198E">
        <w:rPr>
          <w:rFonts w:asciiTheme="minorHAnsi" w:hAnsiTheme="minorHAnsi" w:cstheme="minorHAnsi"/>
          <w:sz w:val="22"/>
          <w:szCs w:val="22"/>
          <w:lang w:val="es-ES"/>
        </w:rPr>
        <w:t xml:space="preserve">de 2021 NO pueden participar </w:t>
      </w:r>
      <w:r>
        <w:rPr>
          <w:rFonts w:asciiTheme="minorHAnsi" w:hAnsiTheme="minorHAnsi" w:cstheme="minorHAnsi"/>
          <w:sz w:val="22"/>
          <w:szCs w:val="22"/>
          <w:lang w:val="es-ES"/>
        </w:rPr>
        <w:t xml:space="preserve">las Instituciones de educación superior que no cuenten con </w:t>
      </w:r>
      <w:r w:rsidRPr="00C8198E">
        <w:rPr>
          <w:rFonts w:asciiTheme="minorHAnsi" w:hAnsiTheme="minorHAnsi" w:cstheme="minorHAnsi"/>
          <w:sz w:val="22"/>
          <w:szCs w:val="22"/>
          <w:lang w:val="es-ES"/>
        </w:rPr>
        <w:t>facultades</w:t>
      </w:r>
      <w:r>
        <w:rPr>
          <w:rFonts w:asciiTheme="minorHAnsi" w:hAnsiTheme="minorHAnsi" w:cstheme="minorHAnsi"/>
          <w:sz w:val="22"/>
          <w:szCs w:val="22"/>
          <w:lang w:val="es-ES"/>
        </w:rPr>
        <w:t xml:space="preserve"> </w:t>
      </w:r>
      <w:r w:rsidRPr="00B672EF">
        <w:rPr>
          <w:rFonts w:asciiTheme="minorHAnsi" w:hAnsiTheme="minorHAnsi" w:cstheme="minorHAnsi"/>
          <w:bCs/>
          <w:sz w:val="22"/>
          <w:szCs w:val="22"/>
          <w:lang w:val="es-ES"/>
        </w:rPr>
        <w:t>encargadas del estudio del patrimonio cultural con sed</w:t>
      </w:r>
      <w:r w:rsidR="00A60173">
        <w:rPr>
          <w:rFonts w:asciiTheme="minorHAnsi" w:hAnsiTheme="minorHAnsi" w:cstheme="minorHAnsi"/>
          <w:bCs/>
          <w:sz w:val="22"/>
          <w:szCs w:val="22"/>
          <w:lang w:val="es-ES"/>
        </w:rPr>
        <w:t xml:space="preserve">e en el departamento de Bolívar, </w:t>
      </w:r>
      <w:r w:rsidRPr="00B672EF">
        <w:rPr>
          <w:rFonts w:asciiTheme="minorHAnsi" w:hAnsiTheme="minorHAnsi" w:cstheme="minorHAnsi"/>
          <w:bCs/>
          <w:sz w:val="22"/>
          <w:szCs w:val="22"/>
          <w:lang w:val="es-ES"/>
        </w:rPr>
        <w:t xml:space="preserve">de igual forma, quienes no puedan acreditar habilitación del programa de estudio del patrimonio cultural con sede en el departamento de </w:t>
      </w:r>
      <w:r>
        <w:rPr>
          <w:rFonts w:asciiTheme="minorHAnsi" w:hAnsiTheme="minorHAnsi" w:cstheme="minorHAnsi"/>
          <w:bCs/>
          <w:sz w:val="22"/>
          <w:szCs w:val="22"/>
          <w:lang w:val="es-ES"/>
        </w:rPr>
        <w:t>B</w:t>
      </w:r>
      <w:r w:rsidRPr="00B672EF">
        <w:rPr>
          <w:rFonts w:asciiTheme="minorHAnsi" w:hAnsiTheme="minorHAnsi" w:cstheme="minorHAnsi"/>
          <w:bCs/>
          <w:sz w:val="22"/>
          <w:szCs w:val="22"/>
          <w:lang w:val="es-ES"/>
        </w:rPr>
        <w:t>olívar</w:t>
      </w:r>
      <w:r>
        <w:rPr>
          <w:rFonts w:asciiTheme="minorHAnsi" w:hAnsiTheme="minorHAnsi" w:cstheme="minorHAnsi"/>
          <w:sz w:val="22"/>
          <w:szCs w:val="22"/>
          <w:lang w:val="es-ES"/>
        </w:rPr>
        <w:t xml:space="preserve">.  </w:t>
      </w:r>
    </w:p>
    <w:p w14:paraId="0BD87685" w14:textId="77777777" w:rsidR="00B672EF" w:rsidRPr="00C8198E" w:rsidRDefault="00B672EF"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Las Instituciones de educación superior no podrán</w:t>
      </w:r>
      <w:r w:rsidRPr="00C8198E">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postular como candidatos a </w:t>
      </w:r>
      <w:r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542D3AA7" w:rsidR="00B672EF" w:rsidRDefault="00B672EF" w:rsidP="00B672EF">
      <w:pPr>
        <w:pStyle w:val="Textoindependiente3"/>
        <w:rPr>
          <w:rFonts w:asciiTheme="minorHAnsi" w:hAnsiTheme="minorHAnsi" w:cstheme="minorHAnsi"/>
          <w:sz w:val="22"/>
          <w:szCs w:val="22"/>
          <w:lang w:val="es-ES"/>
        </w:rPr>
      </w:pPr>
    </w:p>
    <w:p w14:paraId="66300443" w14:textId="77777777" w:rsidR="002D50D5" w:rsidRPr="00C8198E" w:rsidRDefault="002D50D5" w:rsidP="00B672EF">
      <w:pPr>
        <w:pStyle w:val="Textoindependiente3"/>
        <w:rPr>
          <w:rFonts w:asciiTheme="minorHAnsi" w:hAnsiTheme="minorHAnsi" w:cstheme="minorHAnsi"/>
          <w:sz w:val="22"/>
          <w:szCs w:val="22"/>
          <w:lang w:val="es-ES"/>
        </w:rPr>
      </w:pPr>
    </w:p>
    <w:p w14:paraId="5FBC5608" w14:textId="77777777" w:rsidR="00B672EF" w:rsidRPr="00C8198E" w:rsidRDefault="00B672EF" w:rsidP="002D50D5">
      <w:pPr>
        <w:pStyle w:val="Textoindependiente3"/>
        <w:numPr>
          <w:ilvl w:val="0"/>
          <w:numId w:val="19"/>
        </w:numPr>
        <w:rPr>
          <w:rFonts w:asciiTheme="minorHAnsi" w:hAnsiTheme="minorHAnsi" w:cstheme="minorHAnsi"/>
          <w:sz w:val="22"/>
          <w:szCs w:val="22"/>
          <w:lang w:val="es-ES"/>
        </w:rPr>
      </w:pPr>
      <w:r>
        <w:rPr>
          <w:rFonts w:asciiTheme="minorHAnsi" w:hAnsiTheme="minorHAnsi" w:cstheme="minorHAnsi"/>
          <w:b/>
          <w:sz w:val="22"/>
          <w:szCs w:val="22"/>
          <w:lang w:val="es-ES"/>
        </w:rPr>
        <w:t xml:space="preserve">Criterios de evaluación  </w:t>
      </w:r>
    </w:p>
    <w:p w14:paraId="573D59A8" w14:textId="77777777" w:rsidR="00B672EF" w:rsidRDefault="00B672EF" w:rsidP="00B672EF">
      <w:pPr>
        <w:pStyle w:val="Textoindependiente3"/>
        <w:rPr>
          <w:rFonts w:asciiTheme="minorHAnsi" w:hAnsiTheme="minorHAnsi" w:cstheme="minorHAnsi"/>
          <w:sz w:val="22"/>
          <w:szCs w:val="22"/>
          <w:lang w:val="es-ES"/>
        </w:rPr>
      </w:pPr>
    </w:p>
    <w:p w14:paraId="67A55952"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Los presentantes términos de referencia evaluaran a las IES que acrediten la totalidad de los requisitos exigidos anteriormente en el punto 1. </w:t>
      </w:r>
    </w:p>
    <w:p w14:paraId="4D609015" w14:textId="77777777" w:rsidR="00B672EF" w:rsidRDefault="00B672EF" w:rsidP="00B672EF">
      <w:pPr>
        <w:pStyle w:val="Textoindependiente3"/>
        <w:rPr>
          <w:rFonts w:asciiTheme="minorHAnsi" w:hAnsiTheme="minorHAnsi" w:cstheme="minorHAnsi"/>
          <w:sz w:val="22"/>
          <w:szCs w:val="22"/>
          <w:lang w:val="es-ES"/>
        </w:rPr>
      </w:pPr>
    </w:p>
    <w:p w14:paraId="0C8441AF" w14:textId="4D428971" w:rsidR="00B672EF" w:rsidRPr="00B672EF" w:rsidRDefault="00B672EF" w:rsidP="00B672EF">
      <w:pPr>
        <w:pStyle w:val="Textoindependiente3"/>
        <w:rPr>
          <w:rFonts w:asciiTheme="minorHAnsi" w:hAnsiTheme="minorHAnsi" w:cstheme="minorHAnsi"/>
          <w:b/>
          <w:color w:val="000000" w:themeColor="text1"/>
          <w:sz w:val="22"/>
          <w:szCs w:val="22"/>
          <w:lang w:val="es-ES"/>
        </w:rPr>
      </w:pPr>
      <w:r>
        <w:rPr>
          <w:rFonts w:asciiTheme="minorHAnsi" w:hAnsiTheme="minorHAnsi" w:cstheme="minorHAnsi"/>
          <w:sz w:val="22"/>
          <w:szCs w:val="22"/>
          <w:lang w:val="es-ES"/>
        </w:rPr>
        <w:t xml:space="preserve">Se designará representante </w:t>
      </w:r>
      <w:r w:rsidRPr="0047318F">
        <w:rPr>
          <w:rFonts w:asciiTheme="minorHAnsi" w:hAnsiTheme="minorHAnsi" w:cstheme="minorHAnsi"/>
          <w:sz w:val="22"/>
          <w:szCs w:val="22"/>
          <w:lang w:val="es-ES"/>
        </w:rPr>
        <w:t xml:space="preserve">de </w:t>
      </w:r>
      <w:r>
        <w:rPr>
          <w:rFonts w:asciiTheme="minorHAnsi" w:hAnsiTheme="minorHAnsi" w:cstheme="minorHAnsi"/>
          <w:sz w:val="22"/>
          <w:szCs w:val="22"/>
          <w:lang w:val="es-ES"/>
        </w:rPr>
        <w:t xml:space="preserve">las universidades con facultades encargadas del estudio del patrimonio cultural </w:t>
      </w:r>
      <w:r w:rsidR="00EA044C">
        <w:rPr>
          <w:rFonts w:asciiTheme="minorHAnsi" w:hAnsiTheme="minorHAnsi" w:cstheme="minorHAnsi"/>
          <w:bCs/>
          <w:color w:val="000000" w:themeColor="text1"/>
          <w:sz w:val="22"/>
          <w:szCs w:val="22"/>
          <w:lang w:val="es-ES"/>
        </w:rPr>
        <w:t>con sede en el Departamento d</w:t>
      </w:r>
      <w:r w:rsidR="00EA044C" w:rsidRPr="00B672EF">
        <w:rPr>
          <w:rFonts w:asciiTheme="minorHAnsi" w:hAnsiTheme="minorHAnsi" w:cstheme="minorHAnsi"/>
          <w:bCs/>
          <w:color w:val="000000" w:themeColor="text1"/>
          <w:sz w:val="22"/>
          <w:szCs w:val="22"/>
          <w:lang w:val="es-ES"/>
        </w:rPr>
        <w:t>e Bolívar</w:t>
      </w:r>
      <w:r w:rsidR="00EA044C">
        <w:rPr>
          <w:rFonts w:asciiTheme="minorHAnsi" w:hAnsiTheme="minorHAnsi" w:cstheme="minorHAnsi"/>
          <w:bCs/>
          <w:color w:val="000000" w:themeColor="text1"/>
          <w:sz w:val="22"/>
          <w:szCs w:val="22"/>
          <w:lang w:val="es-ES"/>
        </w:rPr>
        <w:t>,</w:t>
      </w:r>
      <w:r w:rsidR="00EA044C">
        <w:rPr>
          <w:rFonts w:asciiTheme="minorHAnsi" w:hAnsiTheme="minorHAnsi" w:cstheme="minorHAnsi"/>
          <w:b/>
          <w:color w:val="000000" w:themeColor="text1"/>
          <w:sz w:val="22"/>
          <w:szCs w:val="22"/>
          <w:lang w:val="es-ES"/>
        </w:rPr>
        <w:t xml:space="preserve"> </w:t>
      </w:r>
      <w:r>
        <w:rPr>
          <w:rFonts w:asciiTheme="minorHAnsi" w:hAnsiTheme="minorHAnsi" w:cstheme="minorHAnsi"/>
          <w:sz w:val="22"/>
          <w:szCs w:val="22"/>
          <w:lang w:val="es-ES"/>
        </w:rPr>
        <w:t xml:space="preserve">a quien obtenga el mayor puntaje.  </w:t>
      </w:r>
    </w:p>
    <w:p w14:paraId="48D89810" w14:textId="77777777" w:rsidR="00B672EF" w:rsidRDefault="00B672EF" w:rsidP="00B672EF">
      <w:pPr>
        <w:pStyle w:val="Textoindependiente3"/>
        <w:rPr>
          <w:rFonts w:asciiTheme="minorHAnsi" w:hAnsiTheme="minorHAnsi" w:cstheme="minorHAnsi"/>
          <w:sz w:val="22"/>
          <w:szCs w:val="22"/>
          <w:lang w:val="es-ES"/>
        </w:rPr>
      </w:pPr>
    </w:p>
    <w:p w14:paraId="384E6E36"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El puntaje máximo para asignar será de 100 puntos.</w:t>
      </w:r>
    </w:p>
    <w:p w14:paraId="33E6E3A3" w14:textId="77777777" w:rsidR="00B672EF" w:rsidRDefault="00B672EF" w:rsidP="00B672EF">
      <w:pPr>
        <w:pStyle w:val="Textoindependiente3"/>
        <w:rPr>
          <w:rFonts w:asciiTheme="minorHAnsi" w:hAnsiTheme="minorHAnsi" w:cstheme="minorHAnsi"/>
          <w:sz w:val="22"/>
          <w:szCs w:val="22"/>
          <w:lang w:val="es-ES"/>
        </w:rPr>
      </w:pPr>
    </w:p>
    <w:p w14:paraId="3BB7ABC6" w14:textId="77777777" w:rsidR="00B672EF" w:rsidRPr="0047318F" w:rsidRDefault="00B672EF" w:rsidP="002D50D5">
      <w:pPr>
        <w:pStyle w:val="Textoindependiente3"/>
        <w:numPr>
          <w:ilvl w:val="1"/>
          <w:numId w:val="19"/>
        </w:numPr>
        <w:rPr>
          <w:rFonts w:asciiTheme="minorHAnsi" w:hAnsiTheme="minorHAnsi" w:cstheme="minorHAnsi"/>
          <w:b/>
          <w:bCs/>
          <w:sz w:val="22"/>
          <w:szCs w:val="22"/>
          <w:lang w:val="es-ES"/>
        </w:rPr>
      </w:pPr>
      <w:r w:rsidRPr="0047318F">
        <w:rPr>
          <w:rFonts w:asciiTheme="minorHAnsi" w:hAnsiTheme="minorHAnsi" w:cstheme="minorHAnsi"/>
          <w:b/>
          <w:bCs/>
          <w:sz w:val="22"/>
          <w:szCs w:val="22"/>
          <w:lang w:val="es-ES"/>
        </w:rPr>
        <w:t xml:space="preserve">Propuesta de Trabajo </w:t>
      </w:r>
      <w:r>
        <w:rPr>
          <w:rFonts w:asciiTheme="minorHAnsi" w:hAnsiTheme="minorHAnsi" w:cstheme="minorHAnsi"/>
          <w:b/>
          <w:bCs/>
          <w:sz w:val="22"/>
          <w:szCs w:val="22"/>
          <w:lang w:val="es-ES"/>
        </w:rPr>
        <w:t>(4</w:t>
      </w:r>
      <w:r w:rsidRPr="0047318F">
        <w:rPr>
          <w:rFonts w:asciiTheme="minorHAnsi" w:hAnsiTheme="minorHAnsi" w:cstheme="minorHAnsi"/>
          <w:b/>
          <w:bCs/>
          <w:sz w:val="22"/>
          <w:szCs w:val="22"/>
          <w:lang w:val="es-ES"/>
        </w:rPr>
        <w:t>0 puntos</w:t>
      </w:r>
      <w:r>
        <w:rPr>
          <w:rFonts w:asciiTheme="minorHAnsi" w:hAnsiTheme="minorHAnsi" w:cstheme="minorHAnsi"/>
          <w:b/>
          <w:bCs/>
          <w:sz w:val="22"/>
          <w:szCs w:val="22"/>
          <w:lang w:val="es-ES"/>
        </w:rPr>
        <w:t>)</w:t>
      </w:r>
    </w:p>
    <w:p w14:paraId="10459051" w14:textId="77777777" w:rsidR="00B672EF" w:rsidRDefault="00B672EF" w:rsidP="00B672EF">
      <w:pPr>
        <w:pStyle w:val="Textoindependiente3"/>
        <w:rPr>
          <w:rFonts w:asciiTheme="minorHAnsi" w:hAnsiTheme="minorHAnsi" w:cstheme="minorHAnsi"/>
          <w:sz w:val="22"/>
          <w:szCs w:val="22"/>
          <w:lang w:val="es-ES"/>
        </w:rPr>
      </w:pPr>
    </w:p>
    <w:p w14:paraId="57BE2E8B" w14:textId="3FC06FB5"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Se evaluará la propuesta de trabajo presentada por el candidato postulado por la IES sobre</w:t>
      </w:r>
      <w:r w:rsidRPr="00C8198E">
        <w:rPr>
          <w:rFonts w:asciiTheme="minorHAnsi" w:hAnsiTheme="minorHAnsi" w:cstheme="minorHAnsi"/>
          <w:sz w:val="22"/>
          <w:szCs w:val="22"/>
        </w:rPr>
        <w:t xml:space="preserve"> las </w:t>
      </w:r>
      <w:r>
        <w:rPr>
          <w:rFonts w:asciiTheme="minorHAnsi" w:hAnsiTheme="minorHAnsi" w:cstheme="minorHAnsi"/>
          <w:sz w:val="22"/>
          <w:szCs w:val="22"/>
        </w:rPr>
        <w:t>acciones que adelantaría como</w:t>
      </w:r>
      <w:r w:rsidRPr="00C8198E">
        <w:rPr>
          <w:rFonts w:asciiTheme="minorHAnsi" w:hAnsiTheme="minorHAnsi" w:cstheme="minorHAnsi"/>
          <w:sz w:val="22"/>
          <w:szCs w:val="22"/>
        </w:rPr>
        <w:t xml:space="preserve"> </w:t>
      </w:r>
      <w:r>
        <w:rPr>
          <w:rFonts w:asciiTheme="minorHAnsi" w:hAnsiTheme="minorHAnsi" w:cstheme="minorHAnsi"/>
          <w:sz w:val="22"/>
          <w:szCs w:val="22"/>
        </w:rPr>
        <w:t xml:space="preserve">representante de </w:t>
      </w:r>
      <w:r w:rsidRPr="00C8198E">
        <w:rPr>
          <w:rFonts w:asciiTheme="minorHAnsi" w:hAnsiTheme="minorHAnsi" w:cstheme="minorHAnsi"/>
          <w:sz w:val="22"/>
          <w:szCs w:val="22"/>
          <w:lang w:val="es-ES"/>
        </w:rPr>
        <w:t xml:space="preserve">las facultades </w:t>
      </w:r>
      <w:r>
        <w:rPr>
          <w:rFonts w:asciiTheme="minorHAnsi" w:hAnsiTheme="minorHAnsi" w:cstheme="minorHAnsi"/>
          <w:sz w:val="22"/>
          <w:szCs w:val="22"/>
          <w:lang w:val="es-ES"/>
        </w:rPr>
        <w:t xml:space="preserve">con programas relacionados con el estudio de patrimonio cultural </w:t>
      </w:r>
      <w:r w:rsidRPr="00C8198E">
        <w:rPr>
          <w:rFonts w:asciiTheme="minorHAnsi" w:hAnsiTheme="minorHAnsi" w:cstheme="minorHAnsi"/>
          <w:sz w:val="22"/>
          <w:szCs w:val="22"/>
          <w:lang w:val="es-ES"/>
        </w:rPr>
        <w:t>con sede en el Departamento de Bolívar</w:t>
      </w:r>
      <w:r>
        <w:rPr>
          <w:rFonts w:asciiTheme="minorHAnsi" w:hAnsiTheme="minorHAnsi" w:cstheme="minorHAnsi"/>
          <w:sz w:val="22"/>
          <w:szCs w:val="22"/>
          <w:lang w:val="es-ES"/>
        </w:rPr>
        <w:t xml:space="preserve"> ante el Consejo de Departamental de Patrimonio Cultural, de acuerdo con los siguientes criterios: </w:t>
      </w:r>
    </w:p>
    <w:p w14:paraId="360C7066" w14:textId="77777777" w:rsidR="00B672EF" w:rsidRDefault="00B672EF" w:rsidP="00B672EF">
      <w:pPr>
        <w:pStyle w:val="Textoindependiente3"/>
        <w:rPr>
          <w:rFonts w:asciiTheme="minorHAnsi" w:hAnsiTheme="minorHAnsi" w:cstheme="minorHAnsi"/>
          <w:sz w:val="22"/>
          <w:szCs w:val="22"/>
          <w:lang w:val="es-ES"/>
        </w:rPr>
      </w:pPr>
    </w:p>
    <w:tbl>
      <w:tblPr>
        <w:tblStyle w:val="Tablaconcuadrcula"/>
        <w:tblW w:w="0" w:type="auto"/>
        <w:jc w:val="center"/>
        <w:tblLook w:val="04A0" w:firstRow="1" w:lastRow="0" w:firstColumn="1" w:lastColumn="0" w:noHBand="0" w:noVBand="1"/>
      </w:tblPr>
      <w:tblGrid>
        <w:gridCol w:w="2552"/>
        <w:gridCol w:w="4406"/>
      </w:tblGrid>
      <w:tr w:rsidR="00B672EF" w14:paraId="60AED1EC" w14:textId="77777777" w:rsidTr="000C3D1B">
        <w:trPr>
          <w:jc w:val="center"/>
        </w:trPr>
        <w:tc>
          <w:tcPr>
            <w:tcW w:w="2552" w:type="dxa"/>
          </w:tcPr>
          <w:p w14:paraId="1640D418" w14:textId="77777777" w:rsidR="00B672EF" w:rsidRPr="00BC5352" w:rsidRDefault="00B672EF" w:rsidP="000C3D1B">
            <w:pPr>
              <w:pStyle w:val="Textoindependiente3"/>
              <w:rPr>
                <w:rFonts w:asciiTheme="minorHAnsi" w:hAnsiTheme="minorHAnsi" w:cstheme="minorHAnsi"/>
                <w:b/>
                <w:bCs/>
                <w:sz w:val="22"/>
                <w:szCs w:val="22"/>
                <w:lang w:val="es-ES"/>
              </w:rPr>
            </w:pPr>
            <w:r w:rsidRPr="00BC5352">
              <w:rPr>
                <w:rFonts w:asciiTheme="minorHAnsi" w:hAnsiTheme="minorHAnsi" w:cstheme="minorHAnsi"/>
                <w:b/>
                <w:bCs/>
                <w:sz w:val="22"/>
                <w:szCs w:val="22"/>
                <w:lang w:val="es-ES"/>
              </w:rPr>
              <w:t xml:space="preserve">Criterios </w:t>
            </w:r>
          </w:p>
        </w:tc>
        <w:tc>
          <w:tcPr>
            <w:tcW w:w="4406" w:type="dxa"/>
          </w:tcPr>
          <w:p w14:paraId="50156ACB" w14:textId="77777777" w:rsidR="00B672EF" w:rsidRPr="00BC5352" w:rsidRDefault="00B672EF" w:rsidP="000C3D1B">
            <w:pPr>
              <w:pStyle w:val="Textoindependiente3"/>
              <w:jc w:val="right"/>
              <w:rPr>
                <w:rFonts w:asciiTheme="minorHAnsi" w:hAnsiTheme="minorHAnsi" w:cstheme="minorHAnsi"/>
                <w:b/>
                <w:bCs/>
                <w:sz w:val="22"/>
                <w:szCs w:val="22"/>
                <w:lang w:val="es-ES"/>
              </w:rPr>
            </w:pPr>
            <w:r w:rsidRPr="00BC5352">
              <w:rPr>
                <w:rFonts w:asciiTheme="minorHAnsi" w:hAnsiTheme="minorHAnsi" w:cstheme="minorHAnsi"/>
                <w:b/>
                <w:bCs/>
                <w:sz w:val="22"/>
                <w:szCs w:val="22"/>
                <w:lang w:val="es-ES"/>
              </w:rPr>
              <w:t xml:space="preserve">Puntos </w:t>
            </w:r>
          </w:p>
        </w:tc>
      </w:tr>
      <w:tr w:rsidR="00B672EF" w14:paraId="15498D84" w14:textId="77777777" w:rsidTr="000C3D1B">
        <w:trPr>
          <w:jc w:val="center"/>
        </w:trPr>
        <w:tc>
          <w:tcPr>
            <w:tcW w:w="2552" w:type="dxa"/>
          </w:tcPr>
          <w:p w14:paraId="2DB84552"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Relevancia </w:t>
            </w:r>
          </w:p>
        </w:tc>
        <w:tc>
          <w:tcPr>
            <w:tcW w:w="4406" w:type="dxa"/>
          </w:tcPr>
          <w:p w14:paraId="11481490"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20</w:t>
            </w:r>
          </w:p>
        </w:tc>
      </w:tr>
      <w:tr w:rsidR="00B672EF" w14:paraId="312BFB36" w14:textId="77777777" w:rsidTr="000C3D1B">
        <w:trPr>
          <w:jc w:val="center"/>
        </w:trPr>
        <w:tc>
          <w:tcPr>
            <w:tcW w:w="2552" w:type="dxa"/>
          </w:tcPr>
          <w:p w14:paraId="41C6B315"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Pertinencia </w:t>
            </w:r>
          </w:p>
        </w:tc>
        <w:tc>
          <w:tcPr>
            <w:tcW w:w="4406" w:type="dxa"/>
          </w:tcPr>
          <w:p w14:paraId="7ED0F3F5"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15</w:t>
            </w:r>
          </w:p>
        </w:tc>
      </w:tr>
      <w:tr w:rsidR="00B672EF" w14:paraId="16AB7C91" w14:textId="77777777" w:rsidTr="000C3D1B">
        <w:trPr>
          <w:jc w:val="center"/>
        </w:trPr>
        <w:tc>
          <w:tcPr>
            <w:tcW w:w="2552" w:type="dxa"/>
          </w:tcPr>
          <w:p w14:paraId="7F510E2C"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Aspectos formales </w:t>
            </w:r>
          </w:p>
        </w:tc>
        <w:tc>
          <w:tcPr>
            <w:tcW w:w="4406" w:type="dxa"/>
          </w:tcPr>
          <w:p w14:paraId="639999BB"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5</w:t>
            </w:r>
          </w:p>
        </w:tc>
      </w:tr>
    </w:tbl>
    <w:p w14:paraId="4BD69427" w14:textId="77777777" w:rsidR="00B672EF" w:rsidRDefault="00B672EF" w:rsidP="00B672EF">
      <w:pPr>
        <w:pStyle w:val="Textoindependiente3"/>
        <w:rPr>
          <w:rFonts w:asciiTheme="minorHAnsi" w:hAnsiTheme="minorHAnsi" w:cstheme="minorHAnsi"/>
          <w:sz w:val="22"/>
          <w:szCs w:val="22"/>
          <w:lang w:val="es-ES"/>
        </w:rPr>
      </w:pPr>
    </w:p>
    <w:p w14:paraId="01FE6EF8" w14:textId="77777777" w:rsidR="00B672EF" w:rsidRPr="0047318F" w:rsidRDefault="00B672EF" w:rsidP="002D50D5">
      <w:pPr>
        <w:pStyle w:val="Textoindependiente3"/>
        <w:numPr>
          <w:ilvl w:val="1"/>
          <w:numId w:val="19"/>
        </w:numPr>
        <w:rPr>
          <w:rFonts w:asciiTheme="minorHAnsi" w:hAnsiTheme="minorHAnsi" w:cstheme="minorHAnsi"/>
          <w:b/>
          <w:bCs/>
          <w:sz w:val="22"/>
          <w:szCs w:val="22"/>
          <w:lang w:val="es-ES"/>
        </w:rPr>
      </w:pPr>
      <w:r>
        <w:rPr>
          <w:rFonts w:asciiTheme="minorHAnsi" w:hAnsiTheme="minorHAnsi" w:cstheme="minorHAnsi"/>
          <w:b/>
          <w:bCs/>
          <w:sz w:val="22"/>
          <w:szCs w:val="22"/>
          <w:lang w:val="es-ES"/>
        </w:rPr>
        <w:t>Experiencia</w:t>
      </w:r>
      <w:r w:rsidRPr="0047318F">
        <w:rPr>
          <w:rFonts w:asciiTheme="minorHAnsi" w:hAnsiTheme="minorHAnsi" w:cstheme="minorHAnsi"/>
          <w:b/>
          <w:bCs/>
          <w:sz w:val="22"/>
          <w:szCs w:val="22"/>
          <w:lang w:val="es-ES"/>
        </w:rPr>
        <w:t xml:space="preserve"> </w:t>
      </w:r>
      <w:r>
        <w:rPr>
          <w:rFonts w:asciiTheme="minorHAnsi" w:hAnsiTheme="minorHAnsi" w:cstheme="minorHAnsi"/>
          <w:b/>
          <w:bCs/>
          <w:sz w:val="22"/>
          <w:szCs w:val="22"/>
          <w:lang w:val="es-ES"/>
        </w:rPr>
        <w:t>(30</w:t>
      </w:r>
      <w:r w:rsidRPr="0047318F">
        <w:rPr>
          <w:rFonts w:asciiTheme="minorHAnsi" w:hAnsiTheme="minorHAnsi" w:cstheme="minorHAnsi"/>
          <w:b/>
          <w:bCs/>
          <w:sz w:val="22"/>
          <w:szCs w:val="22"/>
          <w:lang w:val="es-ES"/>
        </w:rPr>
        <w:t xml:space="preserve"> puntos</w:t>
      </w:r>
      <w:r>
        <w:rPr>
          <w:rFonts w:asciiTheme="minorHAnsi" w:hAnsiTheme="minorHAnsi" w:cstheme="minorHAnsi"/>
          <w:b/>
          <w:bCs/>
          <w:sz w:val="22"/>
          <w:szCs w:val="22"/>
          <w:lang w:val="es-ES"/>
        </w:rPr>
        <w:t>)</w:t>
      </w:r>
      <w:r w:rsidRPr="0047318F">
        <w:rPr>
          <w:rFonts w:asciiTheme="minorHAnsi" w:hAnsiTheme="minorHAnsi" w:cstheme="minorHAnsi"/>
          <w:b/>
          <w:bCs/>
          <w:sz w:val="22"/>
          <w:szCs w:val="22"/>
          <w:lang w:val="es-ES"/>
        </w:rPr>
        <w:t xml:space="preserve"> </w:t>
      </w:r>
    </w:p>
    <w:p w14:paraId="18F3C88F"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   </w:t>
      </w:r>
    </w:p>
    <w:p w14:paraId="5B61CCB9"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Se evaluará la experiencia del candidato postulado inscrito por la IES así: </w:t>
      </w:r>
    </w:p>
    <w:p w14:paraId="2830D7F2" w14:textId="548A3AC2" w:rsidR="00B672EF" w:rsidRDefault="00B672EF" w:rsidP="00B672EF">
      <w:pPr>
        <w:pStyle w:val="Textoindependiente3"/>
        <w:rPr>
          <w:rFonts w:asciiTheme="minorHAnsi" w:hAnsiTheme="minorHAnsi" w:cstheme="minorHAnsi"/>
          <w:sz w:val="22"/>
          <w:szCs w:val="22"/>
          <w:lang w:val="es-ES"/>
        </w:rPr>
      </w:pPr>
    </w:p>
    <w:tbl>
      <w:tblPr>
        <w:tblStyle w:val="Tablaconcuadrcula"/>
        <w:tblW w:w="0" w:type="auto"/>
        <w:jc w:val="center"/>
        <w:tblLook w:val="04A0" w:firstRow="1" w:lastRow="0" w:firstColumn="1" w:lastColumn="0" w:noHBand="0" w:noVBand="1"/>
      </w:tblPr>
      <w:tblGrid>
        <w:gridCol w:w="3964"/>
        <w:gridCol w:w="2994"/>
      </w:tblGrid>
      <w:tr w:rsidR="00B672EF" w14:paraId="405B413B" w14:textId="77777777" w:rsidTr="000C3D1B">
        <w:trPr>
          <w:jc w:val="center"/>
        </w:trPr>
        <w:tc>
          <w:tcPr>
            <w:tcW w:w="3964" w:type="dxa"/>
          </w:tcPr>
          <w:p w14:paraId="74D91815" w14:textId="7397CCED" w:rsidR="00B672EF" w:rsidRPr="00A60173" w:rsidRDefault="00B672EF" w:rsidP="00BB2144">
            <w:pPr>
              <w:pStyle w:val="Textoindependiente3"/>
              <w:rPr>
                <w:rFonts w:asciiTheme="minorHAnsi" w:hAnsiTheme="minorHAnsi" w:cstheme="minorHAnsi"/>
                <w:b/>
                <w:bCs/>
                <w:sz w:val="22"/>
                <w:szCs w:val="22"/>
                <w:highlight w:val="yellow"/>
                <w:lang w:val="es-ES"/>
              </w:rPr>
            </w:pPr>
            <w:r w:rsidRPr="00BB2144">
              <w:rPr>
                <w:rFonts w:asciiTheme="minorHAnsi" w:hAnsiTheme="minorHAnsi" w:cstheme="minorHAnsi"/>
                <w:b/>
                <w:bCs/>
                <w:sz w:val="22"/>
                <w:szCs w:val="22"/>
                <w:lang w:val="es-ES"/>
              </w:rPr>
              <w:t xml:space="preserve">Experiencia </w:t>
            </w:r>
            <w:r w:rsidR="00BB2144">
              <w:rPr>
                <w:rFonts w:asciiTheme="minorHAnsi" w:hAnsiTheme="minorHAnsi" w:cstheme="minorHAnsi"/>
                <w:b/>
                <w:bCs/>
                <w:sz w:val="22"/>
                <w:szCs w:val="22"/>
                <w:lang w:val="es-ES"/>
              </w:rPr>
              <w:t>Profesional</w:t>
            </w:r>
          </w:p>
        </w:tc>
        <w:tc>
          <w:tcPr>
            <w:tcW w:w="2994" w:type="dxa"/>
          </w:tcPr>
          <w:p w14:paraId="477DCE2C" w14:textId="77777777" w:rsidR="00B672EF" w:rsidRPr="00BC5352" w:rsidRDefault="00B672EF" w:rsidP="000C3D1B">
            <w:pPr>
              <w:pStyle w:val="Textoindependiente3"/>
              <w:jc w:val="right"/>
              <w:rPr>
                <w:rFonts w:asciiTheme="minorHAnsi" w:hAnsiTheme="minorHAnsi" w:cstheme="minorHAnsi"/>
                <w:b/>
                <w:bCs/>
                <w:sz w:val="22"/>
                <w:szCs w:val="22"/>
                <w:lang w:val="es-ES"/>
              </w:rPr>
            </w:pPr>
            <w:r w:rsidRPr="00BC5352">
              <w:rPr>
                <w:rFonts w:asciiTheme="minorHAnsi" w:hAnsiTheme="minorHAnsi" w:cstheme="minorHAnsi"/>
                <w:b/>
                <w:bCs/>
                <w:sz w:val="22"/>
                <w:szCs w:val="22"/>
                <w:lang w:val="es-ES"/>
              </w:rPr>
              <w:t xml:space="preserve">Puntos </w:t>
            </w:r>
          </w:p>
        </w:tc>
      </w:tr>
      <w:tr w:rsidR="00B672EF" w14:paraId="5CBFE8E0" w14:textId="77777777" w:rsidTr="000C3D1B">
        <w:trPr>
          <w:jc w:val="center"/>
        </w:trPr>
        <w:tc>
          <w:tcPr>
            <w:tcW w:w="3964" w:type="dxa"/>
          </w:tcPr>
          <w:p w14:paraId="07E246B5"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Diez años </w:t>
            </w:r>
          </w:p>
        </w:tc>
        <w:tc>
          <w:tcPr>
            <w:tcW w:w="2994" w:type="dxa"/>
          </w:tcPr>
          <w:p w14:paraId="0EBF522B"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30</w:t>
            </w:r>
          </w:p>
        </w:tc>
      </w:tr>
      <w:tr w:rsidR="00B672EF" w14:paraId="44956E42" w14:textId="77777777" w:rsidTr="000C3D1B">
        <w:trPr>
          <w:jc w:val="center"/>
        </w:trPr>
        <w:tc>
          <w:tcPr>
            <w:tcW w:w="3964" w:type="dxa"/>
          </w:tcPr>
          <w:p w14:paraId="4955CE7D"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Entre 6 y 9 años </w:t>
            </w:r>
          </w:p>
        </w:tc>
        <w:tc>
          <w:tcPr>
            <w:tcW w:w="2994" w:type="dxa"/>
          </w:tcPr>
          <w:p w14:paraId="7BDF6793"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20</w:t>
            </w:r>
          </w:p>
        </w:tc>
      </w:tr>
      <w:tr w:rsidR="00B672EF" w14:paraId="575ECEC2" w14:textId="77777777" w:rsidTr="000C3D1B">
        <w:trPr>
          <w:jc w:val="center"/>
        </w:trPr>
        <w:tc>
          <w:tcPr>
            <w:tcW w:w="3964" w:type="dxa"/>
          </w:tcPr>
          <w:p w14:paraId="33B3BD8F"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Entre 3 y 5 años  </w:t>
            </w:r>
          </w:p>
        </w:tc>
        <w:tc>
          <w:tcPr>
            <w:tcW w:w="2994" w:type="dxa"/>
          </w:tcPr>
          <w:p w14:paraId="117BD9CA"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10</w:t>
            </w:r>
          </w:p>
        </w:tc>
      </w:tr>
    </w:tbl>
    <w:p w14:paraId="6B2EC10A" w14:textId="77777777" w:rsidR="00B672EF" w:rsidRDefault="00B672EF" w:rsidP="00B672EF">
      <w:pPr>
        <w:pStyle w:val="Textoindependiente3"/>
        <w:rPr>
          <w:rFonts w:asciiTheme="minorHAnsi" w:hAnsiTheme="minorHAnsi" w:cstheme="minorHAnsi"/>
          <w:sz w:val="22"/>
          <w:szCs w:val="22"/>
          <w:lang w:val="es-ES"/>
        </w:rPr>
      </w:pPr>
    </w:p>
    <w:p w14:paraId="7BB0914B" w14:textId="77777777" w:rsidR="00B672EF" w:rsidRPr="0047318F" w:rsidRDefault="00B672EF" w:rsidP="002D50D5">
      <w:pPr>
        <w:pStyle w:val="Textoindependiente3"/>
        <w:numPr>
          <w:ilvl w:val="1"/>
          <w:numId w:val="19"/>
        </w:numPr>
        <w:rPr>
          <w:rFonts w:asciiTheme="minorHAnsi" w:hAnsiTheme="minorHAnsi" w:cstheme="minorHAnsi"/>
          <w:b/>
          <w:bCs/>
          <w:sz w:val="22"/>
          <w:szCs w:val="22"/>
          <w:lang w:val="es-ES"/>
        </w:rPr>
      </w:pPr>
      <w:r>
        <w:rPr>
          <w:rFonts w:asciiTheme="minorHAnsi" w:hAnsiTheme="minorHAnsi" w:cstheme="minorHAnsi"/>
          <w:b/>
          <w:bCs/>
          <w:sz w:val="22"/>
          <w:szCs w:val="22"/>
          <w:lang w:val="es-ES"/>
        </w:rPr>
        <w:t>Formación (30</w:t>
      </w:r>
      <w:r w:rsidRPr="0047318F">
        <w:rPr>
          <w:rFonts w:asciiTheme="minorHAnsi" w:hAnsiTheme="minorHAnsi" w:cstheme="minorHAnsi"/>
          <w:b/>
          <w:bCs/>
          <w:sz w:val="22"/>
          <w:szCs w:val="22"/>
          <w:lang w:val="es-ES"/>
        </w:rPr>
        <w:t xml:space="preserve"> puntos</w:t>
      </w:r>
      <w:r>
        <w:rPr>
          <w:rFonts w:asciiTheme="minorHAnsi" w:hAnsiTheme="minorHAnsi" w:cstheme="minorHAnsi"/>
          <w:b/>
          <w:bCs/>
          <w:sz w:val="22"/>
          <w:szCs w:val="22"/>
          <w:lang w:val="es-ES"/>
        </w:rPr>
        <w:t>)</w:t>
      </w:r>
      <w:r w:rsidRPr="0047318F">
        <w:rPr>
          <w:rFonts w:asciiTheme="minorHAnsi" w:hAnsiTheme="minorHAnsi" w:cstheme="minorHAnsi"/>
          <w:b/>
          <w:bCs/>
          <w:sz w:val="22"/>
          <w:szCs w:val="22"/>
          <w:lang w:val="es-ES"/>
        </w:rPr>
        <w:t xml:space="preserve"> </w:t>
      </w:r>
    </w:p>
    <w:p w14:paraId="3FC2E368"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   </w:t>
      </w:r>
    </w:p>
    <w:p w14:paraId="329ADBAF" w14:textId="77777777" w:rsidR="00B672EF" w:rsidRDefault="00B672EF" w:rsidP="00B672EF">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Se evaluará la formación del candidato postulado inscrito por la IES así: </w:t>
      </w:r>
    </w:p>
    <w:p w14:paraId="352F9EAE" w14:textId="55FD13AB" w:rsidR="00B672EF" w:rsidRDefault="00B672EF" w:rsidP="00B672EF">
      <w:pPr>
        <w:pStyle w:val="Textoindependiente3"/>
        <w:rPr>
          <w:rFonts w:asciiTheme="minorHAnsi" w:hAnsiTheme="minorHAnsi" w:cstheme="minorHAnsi"/>
          <w:sz w:val="22"/>
          <w:szCs w:val="22"/>
          <w:lang w:val="es-ES"/>
        </w:rPr>
      </w:pPr>
    </w:p>
    <w:tbl>
      <w:tblPr>
        <w:tblStyle w:val="Tablaconcuadrcula"/>
        <w:tblW w:w="0" w:type="auto"/>
        <w:jc w:val="center"/>
        <w:tblLook w:val="04A0" w:firstRow="1" w:lastRow="0" w:firstColumn="1" w:lastColumn="0" w:noHBand="0" w:noVBand="1"/>
      </w:tblPr>
      <w:tblGrid>
        <w:gridCol w:w="3964"/>
        <w:gridCol w:w="2994"/>
      </w:tblGrid>
      <w:tr w:rsidR="00B672EF" w14:paraId="3B267BE8" w14:textId="77777777" w:rsidTr="000C3D1B">
        <w:trPr>
          <w:jc w:val="center"/>
        </w:trPr>
        <w:tc>
          <w:tcPr>
            <w:tcW w:w="3964" w:type="dxa"/>
          </w:tcPr>
          <w:p w14:paraId="7EE7372C" w14:textId="5AD1E433" w:rsidR="00B672EF" w:rsidRPr="00A60173" w:rsidRDefault="00B672EF" w:rsidP="00BB2144">
            <w:pPr>
              <w:pStyle w:val="Textoindependiente3"/>
              <w:rPr>
                <w:rFonts w:asciiTheme="minorHAnsi" w:hAnsiTheme="minorHAnsi" w:cstheme="minorHAnsi"/>
                <w:b/>
                <w:bCs/>
                <w:sz w:val="22"/>
                <w:szCs w:val="22"/>
                <w:highlight w:val="yellow"/>
                <w:lang w:val="es-ES"/>
              </w:rPr>
            </w:pPr>
            <w:r w:rsidRPr="00BB2144">
              <w:rPr>
                <w:rFonts w:asciiTheme="minorHAnsi" w:hAnsiTheme="minorHAnsi" w:cstheme="minorHAnsi"/>
                <w:b/>
                <w:bCs/>
                <w:sz w:val="22"/>
                <w:szCs w:val="22"/>
                <w:lang w:val="es-ES"/>
              </w:rPr>
              <w:t xml:space="preserve">Formación </w:t>
            </w:r>
            <w:r w:rsidR="00EA044C">
              <w:rPr>
                <w:rFonts w:asciiTheme="minorHAnsi" w:hAnsiTheme="minorHAnsi" w:cstheme="minorHAnsi"/>
                <w:b/>
                <w:bCs/>
                <w:sz w:val="22"/>
                <w:szCs w:val="22"/>
                <w:lang w:val="es-ES"/>
              </w:rPr>
              <w:t>Académica</w:t>
            </w:r>
          </w:p>
        </w:tc>
        <w:tc>
          <w:tcPr>
            <w:tcW w:w="2994" w:type="dxa"/>
          </w:tcPr>
          <w:p w14:paraId="073C9B82" w14:textId="77777777" w:rsidR="00B672EF" w:rsidRPr="00BC5352" w:rsidRDefault="00B672EF" w:rsidP="000C3D1B">
            <w:pPr>
              <w:pStyle w:val="Textoindependiente3"/>
              <w:jc w:val="right"/>
              <w:rPr>
                <w:rFonts w:asciiTheme="minorHAnsi" w:hAnsiTheme="minorHAnsi" w:cstheme="minorHAnsi"/>
                <w:b/>
                <w:bCs/>
                <w:sz w:val="22"/>
                <w:szCs w:val="22"/>
                <w:lang w:val="es-ES"/>
              </w:rPr>
            </w:pPr>
            <w:r w:rsidRPr="00BC5352">
              <w:rPr>
                <w:rFonts w:asciiTheme="minorHAnsi" w:hAnsiTheme="minorHAnsi" w:cstheme="minorHAnsi"/>
                <w:b/>
                <w:bCs/>
                <w:sz w:val="22"/>
                <w:szCs w:val="22"/>
                <w:lang w:val="es-ES"/>
              </w:rPr>
              <w:t xml:space="preserve">Puntos </w:t>
            </w:r>
          </w:p>
        </w:tc>
      </w:tr>
      <w:tr w:rsidR="00B672EF" w14:paraId="4C56CB40" w14:textId="77777777" w:rsidTr="000C3D1B">
        <w:trPr>
          <w:jc w:val="center"/>
        </w:trPr>
        <w:tc>
          <w:tcPr>
            <w:tcW w:w="3964" w:type="dxa"/>
          </w:tcPr>
          <w:p w14:paraId="4E6C372A" w14:textId="68E8763D"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Maestría y/o doctorado </w:t>
            </w:r>
          </w:p>
        </w:tc>
        <w:tc>
          <w:tcPr>
            <w:tcW w:w="2994" w:type="dxa"/>
          </w:tcPr>
          <w:p w14:paraId="288D35D4"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30</w:t>
            </w:r>
          </w:p>
        </w:tc>
      </w:tr>
      <w:tr w:rsidR="00B672EF" w14:paraId="6D498B1D" w14:textId="77777777" w:rsidTr="000C3D1B">
        <w:trPr>
          <w:jc w:val="center"/>
        </w:trPr>
        <w:tc>
          <w:tcPr>
            <w:tcW w:w="3964" w:type="dxa"/>
          </w:tcPr>
          <w:p w14:paraId="38C029CC" w14:textId="77777777" w:rsidR="00B672EF" w:rsidRDefault="00B672EF" w:rsidP="000C3D1B">
            <w:pPr>
              <w:pStyle w:val="Textoindependiente3"/>
              <w:rPr>
                <w:rFonts w:asciiTheme="minorHAnsi" w:hAnsiTheme="minorHAnsi" w:cstheme="minorHAnsi"/>
                <w:sz w:val="22"/>
                <w:szCs w:val="22"/>
                <w:lang w:val="es-ES"/>
              </w:rPr>
            </w:pPr>
            <w:r>
              <w:rPr>
                <w:rFonts w:asciiTheme="minorHAnsi" w:hAnsiTheme="minorHAnsi" w:cstheme="minorHAnsi"/>
                <w:sz w:val="22"/>
                <w:szCs w:val="22"/>
                <w:lang w:val="es-ES"/>
              </w:rPr>
              <w:t xml:space="preserve">Especialización  </w:t>
            </w:r>
          </w:p>
        </w:tc>
        <w:tc>
          <w:tcPr>
            <w:tcW w:w="2994" w:type="dxa"/>
          </w:tcPr>
          <w:p w14:paraId="3F103EE4" w14:textId="77777777" w:rsidR="00B672EF" w:rsidRDefault="00B672EF" w:rsidP="000C3D1B">
            <w:pPr>
              <w:pStyle w:val="Textoindependiente3"/>
              <w:jc w:val="right"/>
              <w:rPr>
                <w:rFonts w:asciiTheme="minorHAnsi" w:hAnsiTheme="minorHAnsi" w:cstheme="minorHAnsi"/>
                <w:sz w:val="22"/>
                <w:szCs w:val="22"/>
                <w:lang w:val="es-ES"/>
              </w:rPr>
            </w:pPr>
            <w:r>
              <w:rPr>
                <w:rFonts w:asciiTheme="minorHAnsi" w:hAnsiTheme="minorHAnsi" w:cstheme="minorHAnsi"/>
                <w:sz w:val="22"/>
                <w:szCs w:val="22"/>
                <w:lang w:val="es-ES"/>
              </w:rPr>
              <w:t>20</w:t>
            </w:r>
          </w:p>
        </w:tc>
      </w:tr>
    </w:tbl>
    <w:p w14:paraId="396AD305" w14:textId="77777777" w:rsidR="00B672EF" w:rsidRPr="00C8198E" w:rsidRDefault="00B672EF" w:rsidP="00B672EF">
      <w:pPr>
        <w:pStyle w:val="Textoindependiente3"/>
        <w:rPr>
          <w:rFonts w:asciiTheme="minorHAnsi" w:hAnsiTheme="minorHAnsi" w:cstheme="minorHAnsi"/>
          <w:color w:val="FF0000"/>
          <w:sz w:val="22"/>
          <w:szCs w:val="22"/>
          <w:lang w:val="es-ES"/>
        </w:rPr>
      </w:pPr>
    </w:p>
    <w:p w14:paraId="522E277B" w14:textId="77777777" w:rsidR="00B672EF" w:rsidRPr="00C8198E" w:rsidRDefault="00B672EF" w:rsidP="002D50D5">
      <w:pPr>
        <w:pStyle w:val="Textoindependiente3"/>
        <w:numPr>
          <w:ilvl w:val="0"/>
          <w:numId w:val="19"/>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4FAD6A28" w14:textId="77777777" w:rsidR="00B672EF" w:rsidRPr="00C8198E" w:rsidRDefault="00B672EF" w:rsidP="00B672EF">
      <w:pPr>
        <w:pStyle w:val="Textoindependiente3"/>
        <w:rPr>
          <w:rFonts w:asciiTheme="minorHAnsi" w:hAnsiTheme="minorHAnsi" w:cstheme="minorHAnsi"/>
          <w:b/>
          <w:color w:val="000000" w:themeColor="text1"/>
          <w:sz w:val="22"/>
          <w:szCs w:val="22"/>
          <w:lang w:val="es-ES"/>
        </w:rPr>
      </w:pPr>
    </w:p>
    <w:p w14:paraId="4ACE5D84" w14:textId="77777777" w:rsidR="00B672EF"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69E67AC0" w14:textId="77777777" w:rsidR="00B672EF" w:rsidRPr="00C8198E" w:rsidRDefault="00B672EF" w:rsidP="00B672EF">
      <w:pPr>
        <w:pStyle w:val="Textoindependiente3"/>
        <w:rPr>
          <w:rFonts w:asciiTheme="minorHAnsi" w:hAnsiTheme="minorHAnsi" w:cstheme="minorHAnsi"/>
          <w:color w:val="000000" w:themeColor="text1"/>
          <w:sz w:val="22"/>
          <w:szCs w:val="22"/>
          <w:lang w:val="es-ES"/>
        </w:rPr>
      </w:pPr>
    </w:p>
    <w:p w14:paraId="4A0003DF" w14:textId="493D5E54" w:rsidR="00B672EF" w:rsidRPr="00C8198E" w:rsidRDefault="00B672EF" w:rsidP="00B672EF">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7DA15FF8" w14:textId="77777777" w:rsidR="00B672EF" w:rsidRPr="00C8198E" w:rsidRDefault="00B672EF" w:rsidP="00B672EF">
      <w:pPr>
        <w:jc w:val="both"/>
        <w:rPr>
          <w:rFonts w:asciiTheme="minorHAnsi" w:hAnsiTheme="minorHAnsi" w:cstheme="minorHAnsi"/>
          <w:color w:val="000000" w:themeColor="text1"/>
          <w:sz w:val="22"/>
          <w:szCs w:val="22"/>
        </w:rPr>
      </w:pPr>
    </w:p>
    <w:p w14:paraId="32EBA4C1" w14:textId="446B0EDC" w:rsidR="00B672EF" w:rsidRPr="00C8198E" w:rsidRDefault="00B672EF" w:rsidP="00B672EF">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representante </w:t>
      </w:r>
      <w:r>
        <w:rPr>
          <w:rFonts w:asciiTheme="minorHAnsi" w:hAnsiTheme="minorHAnsi" w:cstheme="minorHAnsi"/>
          <w:sz w:val="22"/>
          <w:szCs w:val="22"/>
        </w:rPr>
        <w:t xml:space="preserve">de </w:t>
      </w:r>
      <w:r w:rsidRPr="00C8198E">
        <w:rPr>
          <w:rFonts w:asciiTheme="minorHAnsi" w:hAnsiTheme="minorHAnsi" w:cstheme="minorHAnsi"/>
          <w:sz w:val="22"/>
          <w:szCs w:val="22"/>
        </w:rPr>
        <w:t xml:space="preserve">las facultades de </w:t>
      </w:r>
      <w:r>
        <w:rPr>
          <w:rFonts w:asciiTheme="minorHAnsi" w:hAnsiTheme="minorHAnsi" w:cstheme="minorHAnsi"/>
          <w:sz w:val="22"/>
          <w:szCs w:val="22"/>
        </w:rPr>
        <w:t xml:space="preserve">educación superior </w:t>
      </w:r>
      <w:r w:rsidR="00BB2144">
        <w:rPr>
          <w:rFonts w:asciiTheme="minorHAnsi" w:hAnsiTheme="minorHAnsi" w:cstheme="minorHAnsi"/>
          <w:sz w:val="22"/>
          <w:szCs w:val="22"/>
        </w:rPr>
        <w:t xml:space="preserve">que </w:t>
      </w:r>
      <w:r w:rsidR="00BB2144" w:rsidRPr="00515323">
        <w:rPr>
          <w:rFonts w:ascii="Verdana" w:hAnsi="Verdana" w:cstheme="minorHAnsi"/>
          <w:bCs/>
        </w:rPr>
        <w:t>cuenten con facultades encargadas del estudio del patrimonio cultural con sede en el departamento de Bolívar,</w:t>
      </w:r>
      <w:r w:rsidR="00BB2144">
        <w:rPr>
          <w:rFonts w:ascii="Verdana" w:hAnsi="Verdana" w:cstheme="minorHAnsi"/>
          <w:bCs/>
        </w:rPr>
        <w:t xml:space="preserve"> </w:t>
      </w:r>
      <w:r>
        <w:rPr>
          <w:rFonts w:asciiTheme="minorHAnsi" w:hAnsiTheme="minorHAnsi" w:cstheme="minorHAnsi"/>
          <w:sz w:val="22"/>
          <w:szCs w:val="22"/>
        </w:rPr>
        <w:t>ante el Consejo Departament</w:t>
      </w:r>
      <w:r w:rsidR="00BB2144">
        <w:rPr>
          <w:rFonts w:asciiTheme="minorHAnsi" w:hAnsiTheme="minorHAnsi" w:cstheme="minorHAnsi"/>
          <w:sz w:val="22"/>
          <w:szCs w:val="22"/>
        </w:rPr>
        <w:t xml:space="preserve">al de Patrimonio Cultural de </w:t>
      </w:r>
      <w:r>
        <w:rPr>
          <w:rFonts w:asciiTheme="minorHAnsi" w:hAnsiTheme="minorHAnsi" w:cstheme="minorHAnsi"/>
          <w:sz w:val="22"/>
          <w:szCs w:val="22"/>
        </w:rPr>
        <w:t>Bolívar</w:t>
      </w:r>
      <w:r w:rsidRPr="00C8198E">
        <w:rPr>
          <w:rFonts w:asciiTheme="minorHAnsi" w:hAnsiTheme="minorHAnsi" w:cstheme="minorHAnsi"/>
          <w:color w:val="000000" w:themeColor="text1"/>
          <w:sz w:val="22"/>
          <w:szCs w:val="22"/>
        </w:rPr>
        <w:t xml:space="preserve">, en los términos del artículo </w:t>
      </w:r>
      <w:r>
        <w:rPr>
          <w:rFonts w:asciiTheme="minorHAnsi" w:hAnsiTheme="minorHAnsi" w:cstheme="minorHAnsi"/>
          <w:color w:val="000000" w:themeColor="text1"/>
          <w:sz w:val="22"/>
          <w:szCs w:val="22"/>
        </w:rPr>
        <w:t>7</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7106DADE" w14:textId="77777777" w:rsidR="00AA088F" w:rsidRPr="00C8198E" w:rsidRDefault="00AA088F" w:rsidP="00637048">
      <w:pPr>
        <w:jc w:val="both"/>
        <w:rPr>
          <w:rFonts w:asciiTheme="minorHAnsi" w:hAnsiTheme="minorHAnsi" w:cstheme="minorHAnsi"/>
          <w:color w:val="000000" w:themeColor="text1"/>
          <w:sz w:val="22"/>
          <w:szCs w:val="22"/>
        </w:rPr>
      </w:pPr>
    </w:p>
    <w:p w14:paraId="6FA71B91" w14:textId="11442555" w:rsidR="0053298C" w:rsidRPr="00C8198E" w:rsidRDefault="0053298C" w:rsidP="002D50D5">
      <w:pPr>
        <w:pStyle w:val="Textoindependiente3"/>
        <w:numPr>
          <w:ilvl w:val="0"/>
          <w:numId w:val="19"/>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78D9817C" w14:textId="77777777" w:rsidR="0053298C" w:rsidRPr="00C8198E" w:rsidRDefault="0053298C" w:rsidP="00637048">
      <w:pPr>
        <w:pStyle w:val="Textoindependiente3"/>
        <w:rPr>
          <w:rFonts w:asciiTheme="minorHAnsi" w:hAnsiTheme="minorHAnsi" w:cstheme="minorHAnsi"/>
          <w:b/>
          <w:color w:val="000000" w:themeColor="text1"/>
          <w:sz w:val="22"/>
          <w:szCs w:val="22"/>
          <w:lang w:val="es-ES"/>
        </w:rPr>
      </w:pPr>
    </w:p>
    <w:p w14:paraId="56EC5B58" w14:textId="77777777" w:rsidR="00327097" w:rsidRDefault="00327097" w:rsidP="00327097">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44792DB6" w14:textId="77777777" w:rsidR="00327097" w:rsidRDefault="00327097" w:rsidP="00327097">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3BA40B7E" w14:textId="02D4DB8B" w:rsidR="00AC0738" w:rsidRPr="00327097" w:rsidRDefault="00327097" w:rsidP="00637048">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sectPr w:rsidR="00AC0738" w:rsidRPr="0032709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834D" w14:textId="77777777" w:rsidR="004A263C" w:rsidRDefault="004A263C" w:rsidP="0091092B">
      <w:r>
        <w:separator/>
      </w:r>
    </w:p>
  </w:endnote>
  <w:endnote w:type="continuationSeparator" w:id="0">
    <w:p w14:paraId="044EF365" w14:textId="77777777" w:rsidR="004A263C" w:rsidRDefault="004A263C"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A34E" w14:textId="77777777" w:rsidR="004A263C" w:rsidRDefault="004A263C" w:rsidP="0091092B">
      <w:r>
        <w:separator/>
      </w:r>
    </w:p>
  </w:footnote>
  <w:footnote w:type="continuationSeparator" w:id="0">
    <w:p w14:paraId="161E65B6" w14:textId="77777777" w:rsidR="004A263C" w:rsidRDefault="004A263C" w:rsidP="0091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C727CDB"/>
    <w:multiLevelType w:val="hybridMultilevel"/>
    <w:tmpl w:val="9E886DCE"/>
    <w:lvl w:ilvl="0" w:tplc="E31C58D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B463E6"/>
    <w:multiLevelType w:val="hybridMultilevel"/>
    <w:tmpl w:val="4F865A1E"/>
    <w:lvl w:ilvl="0" w:tplc="0409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74990051">
    <w:abstractNumId w:val="5"/>
  </w:num>
  <w:num w:numId="2" w16cid:durableId="1999727497">
    <w:abstractNumId w:val="12"/>
  </w:num>
  <w:num w:numId="3" w16cid:durableId="1193031485">
    <w:abstractNumId w:val="28"/>
  </w:num>
  <w:num w:numId="4" w16cid:durableId="508911801">
    <w:abstractNumId w:val="6"/>
  </w:num>
  <w:num w:numId="5" w16cid:durableId="17005137">
    <w:abstractNumId w:val="22"/>
  </w:num>
  <w:num w:numId="6" w16cid:durableId="545217789">
    <w:abstractNumId w:val="27"/>
  </w:num>
  <w:num w:numId="7" w16cid:durableId="1585987513">
    <w:abstractNumId w:val="23"/>
  </w:num>
  <w:num w:numId="8" w16cid:durableId="267932385">
    <w:abstractNumId w:val="4"/>
  </w:num>
  <w:num w:numId="9" w16cid:durableId="662049244">
    <w:abstractNumId w:val="20"/>
  </w:num>
  <w:num w:numId="10" w16cid:durableId="1034498154">
    <w:abstractNumId w:val="11"/>
  </w:num>
  <w:num w:numId="11" w16cid:durableId="1944723093">
    <w:abstractNumId w:val="3"/>
  </w:num>
  <w:num w:numId="12" w16cid:durableId="1755972247">
    <w:abstractNumId w:val="24"/>
  </w:num>
  <w:num w:numId="13" w16cid:durableId="886139962">
    <w:abstractNumId w:val="18"/>
  </w:num>
  <w:num w:numId="14" w16cid:durableId="526918427">
    <w:abstractNumId w:val="21"/>
  </w:num>
  <w:num w:numId="15" w16cid:durableId="378213782">
    <w:abstractNumId w:val="10"/>
  </w:num>
  <w:num w:numId="16" w16cid:durableId="2109307374">
    <w:abstractNumId w:val="16"/>
  </w:num>
  <w:num w:numId="17" w16cid:durableId="1109545043">
    <w:abstractNumId w:val="8"/>
  </w:num>
  <w:num w:numId="18" w16cid:durableId="750853673">
    <w:abstractNumId w:val="25"/>
  </w:num>
  <w:num w:numId="19" w16cid:durableId="1009255622">
    <w:abstractNumId w:val="29"/>
  </w:num>
  <w:num w:numId="20" w16cid:durableId="1666668125">
    <w:abstractNumId w:val="17"/>
  </w:num>
  <w:num w:numId="21" w16cid:durableId="1373921391">
    <w:abstractNumId w:val="0"/>
  </w:num>
  <w:num w:numId="22" w16cid:durableId="329139542">
    <w:abstractNumId w:val="15"/>
  </w:num>
  <w:num w:numId="23" w16cid:durableId="1492600562">
    <w:abstractNumId w:val="13"/>
  </w:num>
  <w:num w:numId="24" w16cid:durableId="986594592">
    <w:abstractNumId w:val="7"/>
  </w:num>
  <w:num w:numId="25" w16cid:durableId="850220041">
    <w:abstractNumId w:val="1"/>
  </w:num>
  <w:num w:numId="26" w16cid:durableId="1485005541">
    <w:abstractNumId w:val="9"/>
  </w:num>
  <w:num w:numId="27" w16cid:durableId="499856677">
    <w:abstractNumId w:val="19"/>
  </w:num>
  <w:num w:numId="28" w16cid:durableId="372846634">
    <w:abstractNumId w:val="2"/>
  </w:num>
  <w:num w:numId="29" w16cid:durableId="2104109590">
    <w:abstractNumId w:val="26"/>
  </w:num>
  <w:num w:numId="30" w16cid:durableId="354621608">
    <w:abstractNumId w:val="14"/>
  </w:num>
  <w:num w:numId="31" w16cid:durableId="3230450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F3"/>
    <w:rsid w:val="0000546B"/>
    <w:rsid w:val="00007267"/>
    <w:rsid w:val="000306BD"/>
    <w:rsid w:val="00031E24"/>
    <w:rsid w:val="000533FE"/>
    <w:rsid w:val="000557F9"/>
    <w:rsid w:val="00057A67"/>
    <w:rsid w:val="00057DDB"/>
    <w:rsid w:val="00072D6F"/>
    <w:rsid w:val="00073DE0"/>
    <w:rsid w:val="00075D39"/>
    <w:rsid w:val="000831A3"/>
    <w:rsid w:val="000935E4"/>
    <w:rsid w:val="000B4493"/>
    <w:rsid w:val="000C3BC6"/>
    <w:rsid w:val="000C45CF"/>
    <w:rsid w:val="000C6816"/>
    <w:rsid w:val="000D6E67"/>
    <w:rsid w:val="000E7866"/>
    <w:rsid w:val="000F47A7"/>
    <w:rsid w:val="000F6607"/>
    <w:rsid w:val="00112E2E"/>
    <w:rsid w:val="00116C2B"/>
    <w:rsid w:val="0012529D"/>
    <w:rsid w:val="001350F7"/>
    <w:rsid w:val="001420A4"/>
    <w:rsid w:val="001542C3"/>
    <w:rsid w:val="00154C49"/>
    <w:rsid w:val="001622AA"/>
    <w:rsid w:val="00164CF2"/>
    <w:rsid w:val="001701D6"/>
    <w:rsid w:val="00173CF2"/>
    <w:rsid w:val="001A3B6E"/>
    <w:rsid w:val="001B72C5"/>
    <w:rsid w:val="001C691D"/>
    <w:rsid w:val="001D5102"/>
    <w:rsid w:val="001F5A1B"/>
    <w:rsid w:val="001F5E66"/>
    <w:rsid w:val="001F69CB"/>
    <w:rsid w:val="00204A95"/>
    <w:rsid w:val="00230872"/>
    <w:rsid w:val="00237055"/>
    <w:rsid w:val="002524C5"/>
    <w:rsid w:val="00267058"/>
    <w:rsid w:val="00293430"/>
    <w:rsid w:val="002A0E36"/>
    <w:rsid w:val="002A7228"/>
    <w:rsid w:val="002B3314"/>
    <w:rsid w:val="002B4D8B"/>
    <w:rsid w:val="002D11EC"/>
    <w:rsid w:val="002D50D5"/>
    <w:rsid w:val="002D555C"/>
    <w:rsid w:val="002D64EE"/>
    <w:rsid w:val="002E4C06"/>
    <w:rsid w:val="002F472E"/>
    <w:rsid w:val="002F74A2"/>
    <w:rsid w:val="0031007E"/>
    <w:rsid w:val="0031036E"/>
    <w:rsid w:val="00312337"/>
    <w:rsid w:val="00327097"/>
    <w:rsid w:val="00334611"/>
    <w:rsid w:val="00351728"/>
    <w:rsid w:val="00352306"/>
    <w:rsid w:val="003569E7"/>
    <w:rsid w:val="00370267"/>
    <w:rsid w:val="003A30A5"/>
    <w:rsid w:val="003D21E8"/>
    <w:rsid w:val="003D4FD8"/>
    <w:rsid w:val="003E1B19"/>
    <w:rsid w:val="0040735B"/>
    <w:rsid w:val="0042644D"/>
    <w:rsid w:val="0042747C"/>
    <w:rsid w:val="0043382B"/>
    <w:rsid w:val="00434270"/>
    <w:rsid w:val="00436985"/>
    <w:rsid w:val="00440896"/>
    <w:rsid w:val="00442948"/>
    <w:rsid w:val="0047318F"/>
    <w:rsid w:val="00476125"/>
    <w:rsid w:val="00476D3F"/>
    <w:rsid w:val="004821AB"/>
    <w:rsid w:val="004A14E3"/>
    <w:rsid w:val="004A263C"/>
    <w:rsid w:val="004A319B"/>
    <w:rsid w:val="004B61A6"/>
    <w:rsid w:val="004F214B"/>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81F3F"/>
    <w:rsid w:val="00591759"/>
    <w:rsid w:val="005963DD"/>
    <w:rsid w:val="005A313C"/>
    <w:rsid w:val="005C28E8"/>
    <w:rsid w:val="005E174C"/>
    <w:rsid w:val="005F75C7"/>
    <w:rsid w:val="005F7720"/>
    <w:rsid w:val="00600109"/>
    <w:rsid w:val="00612B40"/>
    <w:rsid w:val="00616EE0"/>
    <w:rsid w:val="0063099F"/>
    <w:rsid w:val="0063118B"/>
    <w:rsid w:val="006329C2"/>
    <w:rsid w:val="00633167"/>
    <w:rsid w:val="00633A43"/>
    <w:rsid w:val="00633DC9"/>
    <w:rsid w:val="00637048"/>
    <w:rsid w:val="0066697E"/>
    <w:rsid w:val="00672B72"/>
    <w:rsid w:val="00690148"/>
    <w:rsid w:val="006917B5"/>
    <w:rsid w:val="006A03EE"/>
    <w:rsid w:val="006A7465"/>
    <w:rsid w:val="006B5A2B"/>
    <w:rsid w:val="006D7DD1"/>
    <w:rsid w:val="006E7EA7"/>
    <w:rsid w:val="006F1D19"/>
    <w:rsid w:val="0070184B"/>
    <w:rsid w:val="00705B71"/>
    <w:rsid w:val="0072174F"/>
    <w:rsid w:val="00725FE5"/>
    <w:rsid w:val="00740090"/>
    <w:rsid w:val="00750191"/>
    <w:rsid w:val="00757F6F"/>
    <w:rsid w:val="00764865"/>
    <w:rsid w:val="007923B2"/>
    <w:rsid w:val="00794B04"/>
    <w:rsid w:val="00794E00"/>
    <w:rsid w:val="007A0752"/>
    <w:rsid w:val="007C5BD8"/>
    <w:rsid w:val="007F11D6"/>
    <w:rsid w:val="007F3C94"/>
    <w:rsid w:val="00804412"/>
    <w:rsid w:val="008223C3"/>
    <w:rsid w:val="00827028"/>
    <w:rsid w:val="00836AD6"/>
    <w:rsid w:val="0083760E"/>
    <w:rsid w:val="008415F4"/>
    <w:rsid w:val="008608FF"/>
    <w:rsid w:val="008625EB"/>
    <w:rsid w:val="00863CE3"/>
    <w:rsid w:val="008731A5"/>
    <w:rsid w:val="008752FA"/>
    <w:rsid w:val="0087610B"/>
    <w:rsid w:val="0087678D"/>
    <w:rsid w:val="008A7A0E"/>
    <w:rsid w:val="008B24EB"/>
    <w:rsid w:val="008E5FF6"/>
    <w:rsid w:val="008F182E"/>
    <w:rsid w:val="009028C3"/>
    <w:rsid w:val="009063E8"/>
    <w:rsid w:val="0091092B"/>
    <w:rsid w:val="009133E5"/>
    <w:rsid w:val="00915962"/>
    <w:rsid w:val="0093090A"/>
    <w:rsid w:val="00940FB4"/>
    <w:rsid w:val="00945C07"/>
    <w:rsid w:val="00975E5F"/>
    <w:rsid w:val="00975EDF"/>
    <w:rsid w:val="009777B9"/>
    <w:rsid w:val="009B011B"/>
    <w:rsid w:val="009D0AD5"/>
    <w:rsid w:val="009D6554"/>
    <w:rsid w:val="009E5722"/>
    <w:rsid w:val="009F4947"/>
    <w:rsid w:val="00A0635F"/>
    <w:rsid w:val="00A07491"/>
    <w:rsid w:val="00A36629"/>
    <w:rsid w:val="00A40E09"/>
    <w:rsid w:val="00A41B03"/>
    <w:rsid w:val="00A434CA"/>
    <w:rsid w:val="00A53607"/>
    <w:rsid w:val="00A54490"/>
    <w:rsid w:val="00A60173"/>
    <w:rsid w:val="00A737DF"/>
    <w:rsid w:val="00A918A7"/>
    <w:rsid w:val="00A91CBC"/>
    <w:rsid w:val="00AA088F"/>
    <w:rsid w:val="00AC0738"/>
    <w:rsid w:val="00AC2393"/>
    <w:rsid w:val="00AC54A8"/>
    <w:rsid w:val="00AC5E19"/>
    <w:rsid w:val="00AC7357"/>
    <w:rsid w:val="00AD3281"/>
    <w:rsid w:val="00AF1CBE"/>
    <w:rsid w:val="00B04316"/>
    <w:rsid w:val="00B21555"/>
    <w:rsid w:val="00B52246"/>
    <w:rsid w:val="00B672EF"/>
    <w:rsid w:val="00B84859"/>
    <w:rsid w:val="00B87A48"/>
    <w:rsid w:val="00BB2144"/>
    <w:rsid w:val="00BB3B73"/>
    <w:rsid w:val="00BB3E4C"/>
    <w:rsid w:val="00BC2BF3"/>
    <w:rsid w:val="00BC5352"/>
    <w:rsid w:val="00BD2388"/>
    <w:rsid w:val="00BD56A8"/>
    <w:rsid w:val="00BE2881"/>
    <w:rsid w:val="00BE351B"/>
    <w:rsid w:val="00C01007"/>
    <w:rsid w:val="00C146B4"/>
    <w:rsid w:val="00C25F08"/>
    <w:rsid w:val="00C310E9"/>
    <w:rsid w:val="00C315C1"/>
    <w:rsid w:val="00C64B1F"/>
    <w:rsid w:val="00C8198E"/>
    <w:rsid w:val="00C81B14"/>
    <w:rsid w:val="00C8365F"/>
    <w:rsid w:val="00CA4041"/>
    <w:rsid w:val="00CB60E1"/>
    <w:rsid w:val="00CD2422"/>
    <w:rsid w:val="00CD5515"/>
    <w:rsid w:val="00CF1EDC"/>
    <w:rsid w:val="00D04C78"/>
    <w:rsid w:val="00D325AE"/>
    <w:rsid w:val="00D53C54"/>
    <w:rsid w:val="00D727DD"/>
    <w:rsid w:val="00D935D5"/>
    <w:rsid w:val="00D96B86"/>
    <w:rsid w:val="00DA54CE"/>
    <w:rsid w:val="00DB3D80"/>
    <w:rsid w:val="00DD6AE0"/>
    <w:rsid w:val="00DE234A"/>
    <w:rsid w:val="00DE55EB"/>
    <w:rsid w:val="00DF3B64"/>
    <w:rsid w:val="00DF3BB7"/>
    <w:rsid w:val="00DF4BA9"/>
    <w:rsid w:val="00E13616"/>
    <w:rsid w:val="00E163FB"/>
    <w:rsid w:val="00E178DB"/>
    <w:rsid w:val="00E209D5"/>
    <w:rsid w:val="00E21886"/>
    <w:rsid w:val="00E24ACB"/>
    <w:rsid w:val="00E31B9D"/>
    <w:rsid w:val="00E32DC5"/>
    <w:rsid w:val="00E35030"/>
    <w:rsid w:val="00E4214A"/>
    <w:rsid w:val="00E42E48"/>
    <w:rsid w:val="00E4309E"/>
    <w:rsid w:val="00E50BBD"/>
    <w:rsid w:val="00E63EED"/>
    <w:rsid w:val="00E65515"/>
    <w:rsid w:val="00E673EE"/>
    <w:rsid w:val="00EA044C"/>
    <w:rsid w:val="00EB78E7"/>
    <w:rsid w:val="00ED0C7E"/>
    <w:rsid w:val="00EE39F8"/>
    <w:rsid w:val="00EE5420"/>
    <w:rsid w:val="00F22729"/>
    <w:rsid w:val="00F57674"/>
    <w:rsid w:val="00F77751"/>
    <w:rsid w:val="00F84E17"/>
    <w:rsid w:val="00F8700B"/>
    <w:rsid w:val="00F922C0"/>
    <w:rsid w:val="00F926A1"/>
    <w:rsid w:val="00F935E1"/>
    <w:rsid w:val="00FA4C00"/>
    <w:rsid w:val="00FB1EC0"/>
    <w:rsid w:val="00FB2B05"/>
    <w:rsid w:val="00FB2FA4"/>
    <w:rsid w:val="00FC3C29"/>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Mencinsinresolver1">
    <w:name w:val="Mención sin resolver1"/>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27369">
      <w:bodyDiv w:val="1"/>
      <w:marLeft w:val="0"/>
      <w:marRight w:val="0"/>
      <w:marTop w:val="0"/>
      <w:marBottom w:val="0"/>
      <w:divBdr>
        <w:top w:val="none" w:sz="0" w:space="0" w:color="auto"/>
        <w:left w:val="none" w:sz="0" w:space="0" w:color="auto"/>
        <w:bottom w:val="none" w:sz="0" w:space="0" w:color="auto"/>
        <w:right w:val="none" w:sz="0" w:space="0" w:color="auto"/>
      </w:divBdr>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Mario Antonio Imbett Vega</cp:lastModifiedBy>
  <cp:revision>2</cp:revision>
  <dcterms:created xsi:type="dcterms:W3CDTF">2023-12-28T01:42:00Z</dcterms:created>
  <dcterms:modified xsi:type="dcterms:W3CDTF">2023-12-28T01:42:00Z</dcterms:modified>
</cp:coreProperties>
</file>